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FDF" w:rsidRDefault="00311FDF" w:rsidP="006A0B8D">
      <w:pPr>
        <w:pStyle w:val="Default"/>
        <w:spacing w:line="276" w:lineRule="auto"/>
        <w:jc w:val="center"/>
        <w:rPr>
          <w:b/>
          <w:bCs/>
          <w:i/>
          <w:sz w:val="32"/>
          <w:szCs w:val="32"/>
        </w:rPr>
      </w:pPr>
    </w:p>
    <w:p w:rsidR="008E2479" w:rsidRPr="00311FDF" w:rsidRDefault="008E2479" w:rsidP="006A0B8D">
      <w:pPr>
        <w:pStyle w:val="Default"/>
        <w:spacing w:line="276" w:lineRule="auto"/>
        <w:jc w:val="center"/>
        <w:rPr>
          <w:b/>
          <w:bCs/>
          <w:i/>
          <w:sz w:val="32"/>
          <w:szCs w:val="32"/>
        </w:rPr>
      </w:pPr>
      <w:bookmarkStart w:id="0" w:name="_GoBack"/>
      <w:bookmarkEnd w:id="0"/>
      <w:r w:rsidRPr="00311FDF">
        <w:rPr>
          <w:b/>
          <w:bCs/>
          <w:i/>
          <w:sz w:val="32"/>
          <w:szCs w:val="32"/>
        </w:rPr>
        <w:t xml:space="preserve">Plano de Atividades </w:t>
      </w:r>
      <w:r w:rsidR="00BC1E4B" w:rsidRPr="00311FDF">
        <w:rPr>
          <w:b/>
          <w:bCs/>
          <w:i/>
          <w:sz w:val="32"/>
          <w:szCs w:val="32"/>
        </w:rPr>
        <w:t>de 201</w:t>
      </w:r>
      <w:r w:rsidR="003B1288">
        <w:rPr>
          <w:b/>
          <w:bCs/>
          <w:i/>
          <w:sz w:val="32"/>
          <w:szCs w:val="32"/>
        </w:rPr>
        <w:t xml:space="preserve">8 </w:t>
      </w:r>
      <w:r w:rsidRPr="00311FDF">
        <w:rPr>
          <w:b/>
          <w:bCs/>
          <w:i/>
          <w:sz w:val="32"/>
          <w:szCs w:val="32"/>
        </w:rPr>
        <w:t>do Centro de Relações Laborais</w:t>
      </w:r>
    </w:p>
    <w:p w:rsidR="00580DDB" w:rsidRDefault="00580DDB" w:rsidP="006A0B8D">
      <w:pPr>
        <w:pStyle w:val="Default"/>
        <w:spacing w:line="276" w:lineRule="auto"/>
        <w:jc w:val="both"/>
        <w:rPr>
          <w:sz w:val="32"/>
          <w:szCs w:val="32"/>
        </w:rPr>
      </w:pPr>
    </w:p>
    <w:p w:rsidR="008E2479" w:rsidRDefault="008E2479" w:rsidP="006A0B8D">
      <w:pPr>
        <w:pStyle w:val="Default"/>
        <w:numPr>
          <w:ilvl w:val="0"/>
          <w:numId w:val="7"/>
        </w:numPr>
        <w:spacing w:line="276" w:lineRule="auto"/>
        <w:jc w:val="center"/>
        <w:rPr>
          <w:b/>
          <w:bCs/>
          <w:sz w:val="23"/>
          <w:szCs w:val="23"/>
        </w:rPr>
      </w:pPr>
      <w:r>
        <w:rPr>
          <w:b/>
          <w:bCs/>
          <w:sz w:val="23"/>
          <w:szCs w:val="23"/>
        </w:rPr>
        <w:t xml:space="preserve"> ENQUADRAMENTO GERAL</w:t>
      </w:r>
    </w:p>
    <w:p w:rsidR="00580DDB" w:rsidRDefault="00580DDB" w:rsidP="006A0B8D">
      <w:pPr>
        <w:pStyle w:val="Default"/>
        <w:spacing w:line="276" w:lineRule="auto"/>
        <w:jc w:val="center"/>
        <w:rPr>
          <w:sz w:val="23"/>
          <w:szCs w:val="23"/>
        </w:rPr>
      </w:pPr>
    </w:p>
    <w:p w:rsidR="00B31892" w:rsidRDefault="00B31892" w:rsidP="006A0B8D">
      <w:pPr>
        <w:pStyle w:val="Default"/>
        <w:spacing w:after="56" w:line="276" w:lineRule="auto"/>
        <w:jc w:val="both"/>
        <w:rPr>
          <w:sz w:val="22"/>
          <w:szCs w:val="22"/>
        </w:rPr>
      </w:pPr>
    </w:p>
    <w:p w:rsidR="008E2479" w:rsidRDefault="008E2479" w:rsidP="006A0B8D">
      <w:pPr>
        <w:pStyle w:val="Default"/>
        <w:spacing w:after="56" w:line="276" w:lineRule="auto"/>
        <w:jc w:val="both"/>
        <w:rPr>
          <w:sz w:val="22"/>
          <w:szCs w:val="22"/>
        </w:rPr>
      </w:pPr>
      <w:r>
        <w:rPr>
          <w:sz w:val="22"/>
          <w:szCs w:val="22"/>
        </w:rPr>
        <w:t xml:space="preserve">1. O CRL foi criado, no seguimento de acordos de concertação social, para apoio técnico à negociação coletiva. É um organismo da administração pública constituído por 4 representantes do governo, 4 das confederações patronais e 4 das confederações sindicais, dispondo de serviços técnicos dirigidos por uma coordenadora executiva. </w:t>
      </w:r>
    </w:p>
    <w:p w:rsidR="00B31892" w:rsidRDefault="00B31892" w:rsidP="006A0B8D">
      <w:pPr>
        <w:pStyle w:val="Default"/>
        <w:spacing w:after="56" w:line="276" w:lineRule="auto"/>
        <w:jc w:val="both"/>
        <w:rPr>
          <w:sz w:val="22"/>
          <w:szCs w:val="22"/>
        </w:rPr>
      </w:pPr>
    </w:p>
    <w:p w:rsidR="008E2479" w:rsidRDefault="00FB0913" w:rsidP="006A0B8D">
      <w:pPr>
        <w:pStyle w:val="Default"/>
        <w:spacing w:line="276" w:lineRule="auto"/>
        <w:jc w:val="both"/>
        <w:rPr>
          <w:sz w:val="22"/>
          <w:szCs w:val="22"/>
        </w:rPr>
      </w:pPr>
      <w:r>
        <w:rPr>
          <w:sz w:val="22"/>
          <w:szCs w:val="22"/>
        </w:rPr>
        <w:t>2.</w:t>
      </w:r>
      <w:r w:rsidR="008E2479">
        <w:rPr>
          <w:sz w:val="22"/>
          <w:szCs w:val="22"/>
        </w:rPr>
        <w:t xml:space="preserve"> Neste quadro, as competências definidas para o CRL foram as seguintes: </w:t>
      </w:r>
    </w:p>
    <w:p w:rsidR="008E2479" w:rsidRDefault="008E2479" w:rsidP="006A0B8D">
      <w:pPr>
        <w:pStyle w:val="Default"/>
        <w:spacing w:line="276" w:lineRule="auto"/>
        <w:ind w:left="284"/>
        <w:jc w:val="both"/>
        <w:rPr>
          <w:sz w:val="22"/>
          <w:szCs w:val="22"/>
        </w:rPr>
      </w:pPr>
      <w:r>
        <w:rPr>
          <w:sz w:val="22"/>
          <w:szCs w:val="22"/>
        </w:rPr>
        <w:t xml:space="preserve">I. No âmbito das suas funções de apoio à negociação coletiva: </w:t>
      </w:r>
    </w:p>
    <w:p w:rsidR="008E2479" w:rsidRDefault="008E2479" w:rsidP="006A0B8D">
      <w:pPr>
        <w:pStyle w:val="Default"/>
        <w:spacing w:line="276" w:lineRule="auto"/>
        <w:ind w:left="709" w:hanging="142"/>
        <w:jc w:val="both"/>
        <w:rPr>
          <w:sz w:val="22"/>
          <w:szCs w:val="22"/>
        </w:rPr>
      </w:pPr>
      <w:r>
        <w:rPr>
          <w:sz w:val="22"/>
          <w:szCs w:val="22"/>
        </w:rPr>
        <w:t xml:space="preserve">a) Acompanhar a implementação de acordos de concertação estratégicos no que respeita aos instrumentos de regulamentação coletiva de trabalho; </w:t>
      </w:r>
    </w:p>
    <w:p w:rsidR="008E2479" w:rsidRDefault="008E2479" w:rsidP="006A0B8D">
      <w:pPr>
        <w:pStyle w:val="Default"/>
        <w:spacing w:line="276" w:lineRule="auto"/>
        <w:ind w:left="709" w:hanging="142"/>
        <w:jc w:val="both"/>
        <w:rPr>
          <w:sz w:val="22"/>
          <w:szCs w:val="22"/>
        </w:rPr>
      </w:pPr>
      <w:r>
        <w:rPr>
          <w:sz w:val="22"/>
          <w:szCs w:val="22"/>
        </w:rPr>
        <w:t xml:space="preserve">b) Apoiar ações de formação destinadas a negociadores, designadamente as que sejam promovidas por associação de empregadores ou por associação sindical; </w:t>
      </w:r>
    </w:p>
    <w:p w:rsidR="008E2479" w:rsidRDefault="008E2479" w:rsidP="006A0B8D">
      <w:pPr>
        <w:pStyle w:val="Default"/>
        <w:spacing w:line="276" w:lineRule="auto"/>
        <w:ind w:left="709" w:hanging="142"/>
        <w:jc w:val="both"/>
        <w:rPr>
          <w:sz w:val="22"/>
          <w:szCs w:val="22"/>
        </w:rPr>
      </w:pPr>
      <w:r>
        <w:rPr>
          <w:sz w:val="22"/>
          <w:szCs w:val="22"/>
        </w:rPr>
        <w:t xml:space="preserve">c) Desenvolver estudos sobre negociação coletiva; </w:t>
      </w:r>
    </w:p>
    <w:p w:rsidR="008E2479" w:rsidRDefault="008E2479" w:rsidP="006A0B8D">
      <w:pPr>
        <w:pStyle w:val="Default"/>
        <w:spacing w:line="276" w:lineRule="auto"/>
        <w:ind w:left="709" w:hanging="142"/>
        <w:jc w:val="both"/>
        <w:rPr>
          <w:sz w:val="22"/>
          <w:szCs w:val="22"/>
        </w:rPr>
      </w:pPr>
      <w:r>
        <w:rPr>
          <w:sz w:val="22"/>
          <w:szCs w:val="22"/>
        </w:rPr>
        <w:t xml:space="preserve">d) Elaborar um relatório anual sobre a evolução da negociação coletiva; </w:t>
      </w:r>
    </w:p>
    <w:p w:rsidR="008E2479" w:rsidRDefault="008E2479" w:rsidP="006A0B8D">
      <w:pPr>
        <w:pStyle w:val="Default"/>
        <w:spacing w:line="276" w:lineRule="auto"/>
        <w:ind w:left="709" w:hanging="142"/>
        <w:jc w:val="both"/>
        <w:rPr>
          <w:sz w:val="22"/>
          <w:szCs w:val="22"/>
        </w:rPr>
      </w:pPr>
      <w:r>
        <w:rPr>
          <w:sz w:val="22"/>
          <w:szCs w:val="22"/>
        </w:rPr>
        <w:t xml:space="preserve">e) Cooperar a nível nacional e internacional com entidades públicas e privadas em ações e projetos afins com o objeto do CRL; </w:t>
      </w:r>
    </w:p>
    <w:p w:rsidR="008E2479" w:rsidRDefault="008E2479" w:rsidP="006A0B8D">
      <w:pPr>
        <w:pStyle w:val="Default"/>
        <w:spacing w:line="276" w:lineRule="auto"/>
        <w:ind w:left="709" w:hanging="142"/>
        <w:jc w:val="both"/>
        <w:rPr>
          <w:sz w:val="22"/>
          <w:szCs w:val="22"/>
        </w:rPr>
      </w:pPr>
      <w:r>
        <w:rPr>
          <w:sz w:val="22"/>
          <w:szCs w:val="22"/>
        </w:rPr>
        <w:t xml:space="preserve">f) Instituir um sistema de recolha de dados, acompanhamento e monitorização da negociação coletiva; </w:t>
      </w:r>
    </w:p>
    <w:p w:rsidR="008E2479" w:rsidRDefault="008E2479" w:rsidP="006A0B8D">
      <w:pPr>
        <w:pStyle w:val="Default"/>
        <w:spacing w:line="276" w:lineRule="auto"/>
        <w:ind w:left="709" w:hanging="142"/>
        <w:jc w:val="both"/>
        <w:rPr>
          <w:sz w:val="22"/>
          <w:szCs w:val="22"/>
        </w:rPr>
      </w:pPr>
      <w:r>
        <w:rPr>
          <w:sz w:val="22"/>
          <w:szCs w:val="22"/>
        </w:rPr>
        <w:t xml:space="preserve">g) Divulgar anualmente indicadores sobre a evolução da negociação coletiva; </w:t>
      </w:r>
    </w:p>
    <w:p w:rsidR="008E2479" w:rsidRDefault="008E2479" w:rsidP="006A0B8D">
      <w:pPr>
        <w:pStyle w:val="Default"/>
        <w:spacing w:line="276" w:lineRule="auto"/>
        <w:ind w:left="709" w:hanging="142"/>
        <w:jc w:val="both"/>
        <w:rPr>
          <w:sz w:val="22"/>
          <w:szCs w:val="22"/>
        </w:rPr>
      </w:pPr>
      <w:r>
        <w:rPr>
          <w:sz w:val="22"/>
          <w:szCs w:val="22"/>
        </w:rPr>
        <w:t xml:space="preserve">h) Difundir boas práticas no âmbito da negociação coletiva; </w:t>
      </w:r>
    </w:p>
    <w:p w:rsidR="008E2479" w:rsidRDefault="008E2479" w:rsidP="006A0B8D">
      <w:pPr>
        <w:pStyle w:val="Default"/>
        <w:spacing w:line="276" w:lineRule="auto"/>
        <w:ind w:left="709" w:hanging="142"/>
        <w:jc w:val="both"/>
        <w:rPr>
          <w:sz w:val="22"/>
          <w:szCs w:val="22"/>
        </w:rPr>
      </w:pPr>
      <w:r>
        <w:rPr>
          <w:sz w:val="22"/>
          <w:szCs w:val="22"/>
        </w:rPr>
        <w:t xml:space="preserve">i) Apoiar a publicação e divulgação de informação relevante em matéria de negociação coletiva, bem como de estudos desenvolvidos pelo CRL e outros sobre a mesma matéria elaborados em Portugal ou em outros países; </w:t>
      </w:r>
    </w:p>
    <w:p w:rsidR="008E2479" w:rsidRDefault="008E2479" w:rsidP="006A0B8D">
      <w:pPr>
        <w:pStyle w:val="Default"/>
        <w:spacing w:line="276" w:lineRule="auto"/>
        <w:ind w:left="709" w:hanging="142"/>
        <w:jc w:val="both"/>
        <w:rPr>
          <w:sz w:val="22"/>
          <w:szCs w:val="22"/>
        </w:rPr>
      </w:pPr>
      <w:r>
        <w:rPr>
          <w:sz w:val="22"/>
          <w:szCs w:val="22"/>
        </w:rPr>
        <w:t xml:space="preserve">j) Criar e manter em funcionamento um centro de documentação, físico e eletrónico. </w:t>
      </w:r>
    </w:p>
    <w:p w:rsidR="00A6311E" w:rsidRDefault="00A6311E" w:rsidP="006A0B8D">
      <w:pPr>
        <w:pStyle w:val="Default"/>
        <w:spacing w:line="276" w:lineRule="auto"/>
        <w:ind w:left="709" w:hanging="142"/>
        <w:jc w:val="both"/>
        <w:rPr>
          <w:sz w:val="22"/>
          <w:szCs w:val="22"/>
        </w:rPr>
      </w:pPr>
    </w:p>
    <w:p w:rsidR="008E2479" w:rsidRDefault="008E2479" w:rsidP="006A0B8D">
      <w:pPr>
        <w:pStyle w:val="Default"/>
        <w:spacing w:line="276" w:lineRule="auto"/>
        <w:ind w:left="284"/>
        <w:jc w:val="both"/>
        <w:rPr>
          <w:sz w:val="22"/>
          <w:szCs w:val="22"/>
        </w:rPr>
      </w:pPr>
      <w:r>
        <w:rPr>
          <w:sz w:val="22"/>
          <w:szCs w:val="22"/>
        </w:rPr>
        <w:t xml:space="preserve">II. No âmbito das suas funções de acompanhamento de políticas de emprego e de formação profissional: </w:t>
      </w:r>
    </w:p>
    <w:p w:rsidR="008E2479" w:rsidRDefault="008E2479" w:rsidP="00A6311E">
      <w:pPr>
        <w:pStyle w:val="Default"/>
        <w:numPr>
          <w:ilvl w:val="0"/>
          <w:numId w:val="22"/>
        </w:numPr>
        <w:spacing w:line="276" w:lineRule="auto"/>
        <w:jc w:val="both"/>
        <w:rPr>
          <w:sz w:val="22"/>
          <w:szCs w:val="22"/>
        </w:rPr>
      </w:pPr>
      <w:r>
        <w:rPr>
          <w:sz w:val="22"/>
          <w:szCs w:val="22"/>
        </w:rPr>
        <w:t xml:space="preserve">Contribuir para o diagnóstico e prevenção de problemas de emprego e formação profissional, designadamente os referentes a desequilíbrios entre procura e oferta, qualidade e dinâmica do emprego, qualificações, inserção e reinserção socioprofissionais e necessidades de formação; </w:t>
      </w:r>
    </w:p>
    <w:p w:rsidR="00A6311E" w:rsidRDefault="00A6311E" w:rsidP="00A6311E">
      <w:pPr>
        <w:pStyle w:val="Default"/>
        <w:spacing w:line="276" w:lineRule="auto"/>
        <w:ind w:left="927"/>
        <w:jc w:val="both"/>
        <w:rPr>
          <w:sz w:val="22"/>
          <w:szCs w:val="22"/>
        </w:rPr>
      </w:pPr>
    </w:p>
    <w:p w:rsidR="008E2479" w:rsidRDefault="008E2479" w:rsidP="006A0B8D">
      <w:pPr>
        <w:pStyle w:val="Default"/>
        <w:spacing w:line="276" w:lineRule="auto"/>
        <w:ind w:left="709" w:hanging="142"/>
        <w:jc w:val="both"/>
        <w:rPr>
          <w:sz w:val="22"/>
          <w:szCs w:val="22"/>
        </w:rPr>
      </w:pPr>
      <w:r>
        <w:rPr>
          <w:sz w:val="22"/>
          <w:szCs w:val="22"/>
        </w:rPr>
        <w:t xml:space="preserve">b) Acompanhar a execução de medidas e programas de ação no âmbito do emprego e da formação profissional; </w:t>
      </w:r>
    </w:p>
    <w:p w:rsidR="00A40C70" w:rsidRDefault="00A40C70" w:rsidP="006A0B8D">
      <w:pPr>
        <w:pStyle w:val="Default"/>
        <w:spacing w:line="276" w:lineRule="auto"/>
        <w:ind w:left="709" w:hanging="142"/>
        <w:jc w:val="both"/>
        <w:rPr>
          <w:sz w:val="22"/>
          <w:szCs w:val="22"/>
        </w:rPr>
      </w:pPr>
    </w:p>
    <w:p w:rsidR="008E2479" w:rsidRPr="00580DDB" w:rsidRDefault="008E2479" w:rsidP="006A0B8D">
      <w:pPr>
        <w:pStyle w:val="Default"/>
        <w:spacing w:line="276" w:lineRule="auto"/>
        <w:ind w:left="709" w:hanging="142"/>
        <w:jc w:val="both"/>
        <w:rPr>
          <w:sz w:val="22"/>
          <w:szCs w:val="22"/>
        </w:rPr>
      </w:pPr>
      <w:r>
        <w:rPr>
          <w:sz w:val="22"/>
          <w:szCs w:val="22"/>
        </w:rPr>
        <w:t xml:space="preserve">c) Elaborar e divulgar, semestralmente, relatórios de informação socioeconómica sobre o mercado de emprego; </w:t>
      </w:r>
    </w:p>
    <w:p w:rsidR="008E2479" w:rsidRDefault="008E2479" w:rsidP="006A0B8D">
      <w:pPr>
        <w:pStyle w:val="Default"/>
        <w:spacing w:line="276" w:lineRule="auto"/>
        <w:ind w:left="709" w:hanging="142"/>
        <w:jc w:val="both"/>
        <w:rPr>
          <w:sz w:val="22"/>
          <w:szCs w:val="22"/>
        </w:rPr>
      </w:pPr>
      <w:r w:rsidRPr="00580DDB">
        <w:rPr>
          <w:sz w:val="22"/>
          <w:szCs w:val="22"/>
        </w:rPr>
        <w:lastRenderedPageBreak/>
        <w:t xml:space="preserve">d) Cooperar a nível nacional e internacional com entidades públicas e privadas em ações e projetos afins com o objeto do CRL. </w:t>
      </w:r>
    </w:p>
    <w:p w:rsidR="00A6311E" w:rsidRPr="00580DDB" w:rsidRDefault="00A6311E" w:rsidP="006A0B8D">
      <w:pPr>
        <w:pStyle w:val="Default"/>
        <w:spacing w:line="276" w:lineRule="auto"/>
        <w:ind w:left="709" w:hanging="142"/>
        <w:jc w:val="both"/>
        <w:rPr>
          <w:sz w:val="22"/>
          <w:szCs w:val="22"/>
        </w:rPr>
      </w:pPr>
    </w:p>
    <w:p w:rsidR="008E2479" w:rsidRPr="00580DDB" w:rsidRDefault="008E2479" w:rsidP="006A0B8D">
      <w:pPr>
        <w:pStyle w:val="Default"/>
        <w:spacing w:line="276" w:lineRule="auto"/>
        <w:ind w:left="284"/>
        <w:jc w:val="both"/>
        <w:rPr>
          <w:sz w:val="22"/>
          <w:szCs w:val="22"/>
        </w:rPr>
      </w:pPr>
      <w:r w:rsidRPr="00580DDB">
        <w:rPr>
          <w:sz w:val="22"/>
          <w:szCs w:val="22"/>
        </w:rPr>
        <w:t xml:space="preserve">III. Propor ao membro do Governo responsável pela área laboral: </w:t>
      </w:r>
    </w:p>
    <w:p w:rsidR="008E2479" w:rsidRPr="00580DDB" w:rsidRDefault="008E2479" w:rsidP="006A0B8D">
      <w:pPr>
        <w:pStyle w:val="Default"/>
        <w:spacing w:line="276" w:lineRule="auto"/>
        <w:ind w:left="709" w:hanging="142"/>
        <w:jc w:val="both"/>
        <w:rPr>
          <w:sz w:val="22"/>
          <w:szCs w:val="22"/>
        </w:rPr>
      </w:pPr>
      <w:r w:rsidRPr="00580DDB">
        <w:rPr>
          <w:sz w:val="22"/>
          <w:szCs w:val="22"/>
        </w:rPr>
        <w:t xml:space="preserve">a) O plano anual de atividades; </w:t>
      </w:r>
    </w:p>
    <w:p w:rsidR="008E2479" w:rsidRPr="00580DDB" w:rsidRDefault="008E2479" w:rsidP="006A0B8D">
      <w:pPr>
        <w:pStyle w:val="Default"/>
        <w:spacing w:line="276" w:lineRule="auto"/>
        <w:ind w:left="709" w:hanging="142"/>
        <w:jc w:val="both"/>
        <w:rPr>
          <w:sz w:val="22"/>
          <w:szCs w:val="22"/>
        </w:rPr>
      </w:pPr>
      <w:r w:rsidRPr="00580DDB">
        <w:rPr>
          <w:sz w:val="22"/>
          <w:szCs w:val="22"/>
        </w:rPr>
        <w:t xml:space="preserve">b) O relatório anual das atividades; </w:t>
      </w:r>
    </w:p>
    <w:p w:rsidR="008E2479" w:rsidRPr="00580DDB" w:rsidRDefault="008E2479" w:rsidP="006A0B8D">
      <w:pPr>
        <w:pStyle w:val="Default"/>
        <w:spacing w:line="276" w:lineRule="auto"/>
        <w:ind w:left="709" w:hanging="142"/>
        <w:jc w:val="both"/>
        <w:rPr>
          <w:sz w:val="22"/>
          <w:szCs w:val="22"/>
        </w:rPr>
      </w:pPr>
      <w:r w:rsidRPr="00580DDB">
        <w:rPr>
          <w:sz w:val="22"/>
          <w:szCs w:val="22"/>
        </w:rPr>
        <w:t xml:space="preserve">c) O projeto de orçamento; </w:t>
      </w:r>
    </w:p>
    <w:p w:rsidR="008E2479" w:rsidRDefault="00B31892" w:rsidP="006A0B8D">
      <w:pPr>
        <w:pStyle w:val="Default"/>
        <w:spacing w:line="276" w:lineRule="auto"/>
        <w:ind w:left="709" w:hanging="142"/>
        <w:jc w:val="both"/>
        <w:rPr>
          <w:sz w:val="22"/>
          <w:szCs w:val="22"/>
        </w:rPr>
      </w:pPr>
      <w:r>
        <w:rPr>
          <w:sz w:val="22"/>
          <w:szCs w:val="22"/>
        </w:rPr>
        <w:t xml:space="preserve">d) O seu regulamento </w:t>
      </w:r>
      <w:proofErr w:type="gramStart"/>
      <w:r>
        <w:rPr>
          <w:sz w:val="22"/>
          <w:szCs w:val="22"/>
        </w:rPr>
        <w:t>interno</w:t>
      </w:r>
      <w:proofErr w:type="gramEnd"/>
      <w:r>
        <w:rPr>
          <w:sz w:val="22"/>
          <w:szCs w:val="22"/>
        </w:rPr>
        <w:t>.</w:t>
      </w:r>
    </w:p>
    <w:p w:rsidR="00B31892" w:rsidRPr="00580DDB" w:rsidRDefault="00B31892" w:rsidP="006A0B8D">
      <w:pPr>
        <w:pStyle w:val="Default"/>
        <w:spacing w:line="276" w:lineRule="auto"/>
        <w:ind w:left="709" w:hanging="142"/>
        <w:jc w:val="both"/>
        <w:rPr>
          <w:sz w:val="22"/>
          <w:szCs w:val="22"/>
        </w:rPr>
      </w:pPr>
    </w:p>
    <w:p w:rsidR="008E2479" w:rsidRPr="00580DDB" w:rsidRDefault="00FB0913" w:rsidP="00F47E94">
      <w:pPr>
        <w:pStyle w:val="Default"/>
        <w:spacing w:line="276" w:lineRule="auto"/>
        <w:ind w:left="284"/>
        <w:jc w:val="both"/>
        <w:rPr>
          <w:sz w:val="22"/>
          <w:szCs w:val="22"/>
        </w:rPr>
      </w:pPr>
      <w:r>
        <w:rPr>
          <w:sz w:val="22"/>
          <w:szCs w:val="22"/>
        </w:rPr>
        <w:t>3</w:t>
      </w:r>
      <w:r w:rsidR="008E2479" w:rsidRPr="00580DDB">
        <w:rPr>
          <w:sz w:val="22"/>
          <w:szCs w:val="22"/>
        </w:rPr>
        <w:t xml:space="preserve">. No quadro da sua lei orgânica, considera-se que o CRL desenvolve a sua atividade no respeito por cinco linhas orientadoras: </w:t>
      </w:r>
    </w:p>
    <w:p w:rsidR="008E2479" w:rsidRDefault="00B31892" w:rsidP="006A0B8D">
      <w:pPr>
        <w:pStyle w:val="Default"/>
        <w:numPr>
          <w:ilvl w:val="0"/>
          <w:numId w:val="1"/>
        </w:numPr>
        <w:spacing w:after="58" w:line="276" w:lineRule="auto"/>
        <w:ind w:left="426" w:hanging="11"/>
        <w:jc w:val="both"/>
        <w:rPr>
          <w:color w:val="auto"/>
          <w:sz w:val="22"/>
          <w:szCs w:val="22"/>
        </w:rPr>
      </w:pPr>
      <w:r>
        <w:rPr>
          <w:color w:val="auto"/>
          <w:sz w:val="22"/>
          <w:szCs w:val="22"/>
        </w:rPr>
        <w:t xml:space="preserve"> </w:t>
      </w:r>
      <w:r w:rsidR="008E2479">
        <w:rPr>
          <w:color w:val="auto"/>
          <w:sz w:val="22"/>
          <w:szCs w:val="22"/>
        </w:rPr>
        <w:t xml:space="preserve">Complementaridade - A ação do CRL deve ser complementar à de outros organismos com competências na mesma área, os principais dos quais estão representados no CRL, procurando articular a ação a desenvolver de modo a que em conjunto, melhor sejam cumpridos os objetivos fixados na lei. Tais organismos devem prestar ao CRL toda a informação disponível e necessária ao seu funcionamento numa base de complementaridade. </w:t>
      </w:r>
    </w:p>
    <w:p w:rsidR="008E2479" w:rsidRDefault="00B31892" w:rsidP="006A0B8D">
      <w:pPr>
        <w:pStyle w:val="Default"/>
        <w:numPr>
          <w:ilvl w:val="0"/>
          <w:numId w:val="1"/>
        </w:numPr>
        <w:spacing w:after="58" w:line="276" w:lineRule="auto"/>
        <w:ind w:left="426" w:hanging="11"/>
        <w:jc w:val="both"/>
        <w:rPr>
          <w:color w:val="auto"/>
          <w:sz w:val="22"/>
          <w:szCs w:val="22"/>
        </w:rPr>
      </w:pPr>
      <w:r>
        <w:rPr>
          <w:color w:val="auto"/>
          <w:sz w:val="22"/>
          <w:szCs w:val="22"/>
        </w:rPr>
        <w:t xml:space="preserve"> </w:t>
      </w:r>
      <w:r w:rsidR="008E2479">
        <w:rPr>
          <w:color w:val="auto"/>
          <w:sz w:val="22"/>
          <w:szCs w:val="22"/>
        </w:rPr>
        <w:t>Competência técnica - O CRL deve promover discussões que habilitem os negociadores - trabalhadores e empregadores, incluindo os da administração pública - a desenvolver a sua ação na negociação coletiva e</w:t>
      </w:r>
      <w:r w:rsidR="00F03EC5">
        <w:rPr>
          <w:color w:val="auto"/>
          <w:sz w:val="22"/>
          <w:szCs w:val="22"/>
        </w:rPr>
        <w:t xml:space="preserve"> </w:t>
      </w:r>
      <w:r w:rsidR="008E2479">
        <w:rPr>
          <w:color w:val="auto"/>
          <w:sz w:val="22"/>
          <w:szCs w:val="22"/>
        </w:rPr>
        <w:t xml:space="preserve">a habilitar quer os responsáveis políticos, económicos e sociais, quer negociadores, quer a opinião pública, com estudos e dados independentes relativos à situação sócio laboral. Por esse motivo, o CRL não desenvolve ações de concertação, as quais competem aos membros representados através da sua ação, reivindicação ou da sua participação na concertação social. </w:t>
      </w:r>
    </w:p>
    <w:p w:rsidR="008E2479" w:rsidRPr="00C92F79" w:rsidRDefault="00B31892" w:rsidP="006A0B8D">
      <w:pPr>
        <w:pStyle w:val="Default"/>
        <w:numPr>
          <w:ilvl w:val="0"/>
          <w:numId w:val="1"/>
        </w:numPr>
        <w:spacing w:line="276" w:lineRule="auto"/>
        <w:ind w:left="426" w:hanging="11"/>
        <w:jc w:val="both"/>
        <w:rPr>
          <w:color w:val="auto"/>
          <w:sz w:val="22"/>
          <w:szCs w:val="22"/>
        </w:rPr>
      </w:pPr>
      <w:r>
        <w:rPr>
          <w:color w:val="auto"/>
          <w:sz w:val="22"/>
          <w:szCs w:val="22"/>
        </w:rPr>
        <w:t xml:space="preserve"> </w:t>
      </w:r>
      <w:r w:rsidR="008E2479">
        <w:rPr>
          <w:color w:val="auto"/>
          <w:sz w:val="22"/>
          <w:szCs w:val="22"/>
        </w:rPr>
        <w:t xml:space="preserve">Transparência da informação </w:t>
      </w:r>
      <w:r w:rsidR="00E04518">
        <w:rPr>
          <w:color w:val="auto"/>
          <w:sz w:val="22"/>
          <w:szCs w:val="22"/>
        </w:rPr>
        <w:t>–</w:t>
      </w:r>
      <w:r w:rsidR="008E2479">
        <w:rPr>
          <w:color w:val="auto"/>
          <w:sz w:val="22"/>
          <w:szCs w:val="22"/>
        </w:rPr>
        <w:t xml:space="preserve"> </w:t>
      </w:r>
      <w:r w:rsidR="00E04518">
        <w:rPr>
          <w:color w:val="auto"/>
          <w:sz w:val="22"/>
          <w:szCs w:val="22"/>
        </w:rPr>
        <w:t xml:space="preserve">O </w:t>
      </w:r>
      <w:r w:rsidR="008E2479">
        <w:rPr>
          <w:color w:val="auto"/>
          <w:sz w:val="22"/>
          <w:szCs w:val="22"/>
        </w:rPr>
        <w:t xml:space="preserve">CRL deve contribuir para melhorar a transparência da informação sobre a negociação coletiva, disseminar boas práticas e </w:t>
      </w:r>
      <w:r w:rsidR="00E04518">
        <w:rPr>
          <w:color w:val="auto"/>
          <w:sz w:val="22"/>
          <w:szCs w:val="22"/>
        </w:rPr>
        <w:t>apoiar</w:t>
      </w:r>
      <w:r w:rsidR="008E2479">
        <w:rPr>
          <w:color w:val="auto"/>
          <w:sz w:val="22"/>
          <w:szCs w:val="22"/>
        </w:rPr>
        <w:t xml:space="preserve"> </w:t>
      </w:r>
      <w:r w:rsidR="00F03EC5">
        <w:rPr>
          <w:color w:val="auto"/>
          <w:sz w:val="22"/>
          <w:szCs w:val="22"/>
        </w:rPr>
        <w:t>a</w:t>
      </w:r>
      <w:r w:rsidR="00E04518">
        <w:rPr>
          <w:color w:val="auto"/>
          <w:sz w:val="22"/>
          <w:szCs w:val="22"/>
        </w:rPr>
        <w:t xml:space="preserve">ções de </w:t>
      </w:r>
      <w:r w:rsidR="008E2479">
        <w:rPr>
          <w:color w:val="auto"/>
          <w:sz w:val="22"/>
          <w:szCs w:val="22"/>
        </w:rPr>
        <w:t xml:space="preserve">formação </w:t>
      </w:r>
      <w:r w:rsidR="00E04518">
        <w:rPr>
          <w:color w:val="auto"/>
          <w:sz w:val="22"/>
          <w:szCs w:val="22"/>
        </w:rPr>
        <w:t>destinadas a</w:t>
      </w:r>
      <w:r w:rsidR="008E2479">
        <w:rPr>
          <w:color w:val="auto"/>
          <w:sz w:val="22"/>
          <w:szCs w:val="22"/>
        </w:rPr>
        <w:t xml:space="preserve"> negociadores,</w:t>
      </w:r>
      <w:r w:rsidR="00E04518">
        <w:rPr>
          <w:color w:val="auto"/>
          <w:sz w:val="22"/>
          <w:szCs w:val="22"/>
        </w:rPr>
        <w:t xml:space="preserve"> que sejam promovidas por associação d</w:t>
      </w:r>
      <w:r w:rsidR="00F03EC5">
        <w:rPr>
          <w:color w:val="auto"/>
          <w:sz w:val="22"/>
          <w:szCs w:val="22"/>
        </w:rPr>
        <w:t>e</w:t>
      </w:r>
      <w:r w:rsidR="00E04518">
        <w:rPr>
          <w:color w:val="auto"/>
          <w:sz w:val="22"/>
          <w:szCs w:val="22"/>
        </w:rPr>
        <w:t xml:space="preserve"> empregadores ou por associação </w:t>
      </w:r>
      <w:r>
        <w:rPr>
          <w:color w:val="auto"/>
          <w:sz w:val="22"/>
          <w:szCs w:val="22"/>
        </w:rPr>
        <w:t>sindical bem</w:t>
      </w:r>
      <w:r w:rsidR="008E2479">
        <w:rPr>
          <w:color w:val="auto"/>
          <w:sz w:val="22"/>
          <w:szCs w:val="22"/>
        </w:rPr>
        <w:t xml:space="preserve"> como disponibilizar informação em matéria de formação profissional e emprego, tendo em vista uma maior valorização profissional e melhor adaptação do mercado de trabalho. </w:t>
      </w:r>
    </w:p>
    <w:p w:rsidR="008E2479" w:rsidRPr="0088258F" w:rsidRDefault="00B31892" w:rsidP="006A0B8D">
      <w:pPr>
        <w:pStyle w:val="Default"/>
        <w:numPr>
          <w:ilvl w:val="0"/>
          <w:numId w:val="1"/>
        </w:numPr>
        <w:spacing w:line="276" w:lineRule="auto"/>
        <w:ind w:left="426" w:hanging="11"/>
        <w:jc w:val="both"/>
        <w:rPr>
          <w:color w:val="auto"/>
          <w:sz w:val="22"/>
          <w:szCs w:val="22"/>
        </w:rPr>
      </w:pPr>
      <w:r>
        <w:rPr>
          <w:color w:val="auto"/>
          <w:sz w:val="22"/>
          <w:szCs w:val="22"/>
        </w:rPr>
        <w:t xml:space="preserve"> </w:t>
      </w:r>
      <w:r w:rsidR="008E2479" w:rsidRPr="0088258F">
        <w:rPr>
          <w:color w:val="auto"/>
          <w:sz w:val="22"/>
          <w:szCs w:val="22"/>
        </w:rPr>
        <w:t xml:space="preserve">Difusão da ação desenvolvida - A ação do CRL não se esgota nos respetivos membros, bem pelo contrário deverá procurar-se uma difusão alargada, quer através do recurso ao </w:t>
      </w:r>
      <w:proofErr w:type="gramStart"/>
      <w:r w:rsidR="008E2479" w:rsidRPr="0088258F">
        <w:rPr>
          <w:i/>
          <w:iCs/>
          <w:color w:val="auto"/>
          <w:sz w:val="22"/>
          <w:szCs w:val="22"/>
        </w:rPr>
        <w:t>site</w:t>
      </w:r>
      <w:proofErr w:type="gramEnd"/>
      <w:r w:rsidR="008E2479" w:rsidRPr="0088258F">
        <w:rPr>
          <w:color w:val="auto"/>
          <w:sz w:val="22"/>
          <w:szCs w:val="22"/>
        </w:rPr>
        <w:t xml:space="preserve">, quer através da participação em debates alargados, privilegiando nestes, </w:t>
      </w:r>
      <w:r w:rsidR="00F03EC5" w:rsidRPr="0088258F">
        <w:rPr>
          <w:color w:val="auto"/>
          <w:sz w:val="22"/>
          <w:szCs w:val="22"/>
        </w:rPr>
        <w:t xml:space="preserve">a intervenção de </w:t>
      </w:r>
      <w:r w:rsidR="008E2479" w:rsidRPr="0088258F">
        <w:rPr>
          <w:color w:val="auto"/>
          <w:sz w:val="22"/>
          <w:szCs w:val="22"/>
        </w:rPr>
        <w:t xml:space="preserve">representantes diretamente indicados pelos membros do CRL, e que estejam ligados às matérias em discussão. </w:t>
      </w:r>
    </w:p>
    <w:p w:rsidR="008E2479" w:rsidRDefault="00B31892" w:rsidP="006A0B8D">
      <w:pPr>
        <w:pStyle w:val="Default"/>
        <w:numPr>
          <w:ilvl w:val="0"/>
          <w:numId w:val="1"/>
        </w:numPr>
        <w:spacing w:line="276" w:lineRule="auto"/>
        <w:ind w:left="426" w:hanging="11"/>
        <w:jc w:val="both"/>
        <w:rPr>
          <w:color w:val="auto"/>
          <w:sz w:val="22"/>
          <w:szCs w:val="22"/>
        </w:rPr>
      </w:pPr>
      <w:r w:rsidRPr="0088258F">
        <w:rPr>
          <w:color w:val="auto"/>
          <w:sz w:val="22"/>
          <w:szCs w:val="22"/>
        </w:rPr>
        <w:t xml:space="preserve"> </w:t>
      </w:r>
      <w:r w:rsidR="008E2479" w:rsidRPr="0088258F">
        <w:rPr>
          <w:color w:val="auto"/>
          <w:sz w:val="22"/>
          <w:szCs w:val="22"/>
        </w:rPr>
        <w:t>Desenvolvimento de parcerias - O CRL deverá estabelecer parcerias com organismos</w:t>
      </w:r>
      <w:r w:rsidR="008E2479">
        <w:rPr>
          <w:color w:val="auto"/>
          <w:sz w:val="22"/>
          <w:szCs w:val="22"/>
        </w:rPr>
        <w:t xml:space="preserve"> públicos e privados, em especial ao nível das instituições de ensino superior, no sentido não só de promover uma maior integração de conhecimentos, como uma melhor difusão dos resultados obtidos por aquelas organizações, considerando também, que esta via é fundamental para garantir independência técnica e científica a esta organização</w:t>
      </w:r>
    </w:p>
    <w:p w:rsidR="00580DDB" w:rsidRDefault="00580DDB" w:rsidP="006A0B8D">
      <w:pPr>
        <w:pStyle w:val="Default"/>
        <w:spacing w:line="276" w:lineRule="auto"/>
        <w:jc w:val="both"/>
        <w:rPr>
          <w:color w:val="auto"/>
          <w:sz w:val="22"/>
          <w:szCs w:val="22"/>
        </w:rPr>
      </w:pPr>
    </w:p>
    <w:p w:rsidR="008E2479" w:rsidRDefault="008E2479" w:rsidP="006A0B8D">
      <w:pPr>
        <w:pStyle w:val="Default"/>
        <w:spacing w:line="276" w:lineRule="auto"/>
        <w:jc w:val="both"/>
        <w:rPr>
          <w:color w:val="auto"/>
          <w:sz w:val="22"/>
          <w:szCs w:val="22"/>
        </w:rPr>
      </w:pPr>
    </w:p>
    <w:p w:rsidR="00A40C70" w:rsidRDefault="00A40C70" w:rsidP="006A0B8D">
      <w:pPr>
        <w:pStyle w:val="Default"/>
        <w:spacing w:line="276" w:lineRule="auto"/>
        <w:jc w:val="both"/>
        <w:rPr>
          <w:color w:val="auto"/>
          <w:sz w:val="22"/>
          <w:szCs w:val="22"/>
        </w:rPr>
      </w:pPr>
    </w:p>
    <w:p w:rsidR="00FB0913" w:rsidRDefault="00FB0913" w:rsidP="006A0B8D">
      <w:pPr>
        <w:pStyle w:val="Default"/>
        <w:spacing w:line="276" w:lineRule="auto"/>
        <w:jc w:val="both"/>
        <w:rPr>
          <w:color w:val="auto"/>
          <w:sz w:val="22"/>
          <w:szCs w:val="22"/>
        </w:rPr>
      </w:pPr>
    </w:p>
    <w:p w:rsidR="00FB0913" w:rsidRDefault="00FB0913" w:rsidP="006A0B8D">
      <w:pPr>
        <w:pStyle w:val="Default"/>
        <w:spacing w:line="276" w:lineRule="auto"/>
        <w:jc w:val="both"/>
        <w:rPr>
          <w:color w:val="auto"/>
          <w:sz w:val="22"/>
          <w:szCs w:val="22"/>
        </w:rPr>
      </w:pPr>
    </w:p>
    <w:p w:rsidR="00A40C70" w:rsidRDefault="00A40C70" w:rsidP="006A0B8D">
      <w:pPr>
        <w:pStyle w:val="Default"/>
        <w:spacing w:line="276" w:lineRule="auto"/>
        <w:jc w:val="both"/>
        <w:rPr>
          <w:color w:val="auto"/>
          <w:sz w:val="22"/>
          <w:szCs w:val="22"/>
        </w:rPr>
      </w:pPr>
    </w:p>
    <w:p w:rsidR="00580DDB" w:rsidRDefault="00580DDB" w:rsidP="006A0B8D">
      <w:pPr>
        <w:pStyle w:val="Default"/>
        <w:spacing w:line="276" w:lineRule="auto"/>
        <w:jc w:val="both"/>
        <w:rPr>
          <w:color w:val="auto"/>
          <w:sz w:val="22"/>
          <w:szCs w:val="22"/>
        </w:rPr>
      </w:pPr>
    </w:p>
    <w:p w:rsidR="004B63B4" w:rsidRPr="00F47E94" w:rsidRDefault="002E1931" w:rsidP="006A0B8D">
      <w:pPr>
        <w:pStyle w:val="Default"/>
        <w:numPr>
          <w:ilvl w:val="0"/>
          <w:numId w:val="7"/>
        </w:numPr>
        <w:spacing w:line="276" w:lineRule="auto"/>
        <w:jc w:val="both"/>
        <w:rPr>
          <w:b/>
          <w:bCs/>
          <w:color w:val="auto"/>
          <w:sz w:val="23"/>
          <w:szCs w:val="23"/>
        </w:rPr>
      </w:pPr>
      <w:r w:rsidRPr="00206340">
        <w:rPr>
          <w:b/>
          <w:bCs/>
          <w:color w:val="auto"/>
          <w:sz w:val="23"/>
          <w:szCs w:val="23"/>
        </w:rPr>
        <w:t xml:space="preserve"> </w:t>
      </w:r>
      <w:r w:rsidRPr="00206340">
        <w:rPr>
          <w:b/>
          <w:bCs/>
          <w:sz w:val="23"/>
          <w:szCs w:val="23"/>
        </w:rPr>
        <w:t>PLANO ANUAL DE ATIVIDADES</w:t>
      </w:r>
    </w:p>
    <w:p w:rsidR="00F47E94" w:rsidRDefault="00F47E94" w:rsidP="00F47E94">
      <w:pPr>
        <w:pStyle w:val="Default"/>
        <w:spacing w:line="276" w:lineRule="auto"/>
        <w:ind w:left="720"/>
        <w:jc w:val="both"/>
        <w:rPr>
          <w:b/>
          <w:bCs/>
          <w:sz w:val="23"/>
          <w:szCs w:val="23"/>
        </w:rPr>
      </w:pPr>
    </w:p>
    <w:p w:rsidR="00F47E94" w:rsidRDefault="00F47E94" w:rsidP="00F47E94">
      <w:pPr>
        <w:pStyle w:val="Default"/>
        <w:spacing w:line="276" w:lineRule="auto"/>
        <w:ind w:left="720"/>
        <w:jc w:val="both"/>
        <w:rPr>
          <w:b/>
          <w:bCs/>
          <w:sz w:val="23"/>
          <w:szCs w:val="23"/>
        </w:rPr>
      </w:pPr>
      <w:r>
        <w:rPr>
          <w:b/>
          <w:bCs/>
          <w:sz w:val="23"/>
          <w:szCs w:val="23"/>
        </w:rPr>
        <w:t>B.1 Contexto orçamental</w:t>
      </w:r>
    </w:p>
    <w:p w:rsidR="00A9695B" w:rsidRDefault="00A9695B" w:rsidP="00F47E94">
      <w:pPr>
        <w:pStyle w:val="Default"/>
        <w:spacing w:line="276" w:lineRule="auto"/>
        <w:ind w:left="720"/>
        <w:jc w:val="both"/>
        <w:rPr>
          <w:b/>
          <w:bCs/>
          <w:sz w:val="23"/>
          <w:szCs w:val="23"/>
        </w:rPr>
      </w:pPr>
    </w:p>
    <w:p w:rsidR="00B31892" w:rsidRDefault="00F47E94" w:rsidP="00A9695B">
      <w:pPr>
        <w:pStyle w:val="Default"/>
        <w:spacing w:line="360" w:lineRule="auto"/>
        <w:ind w:left="284"/>
        <w:jc w:val="both"/>
        <w:rPr>
          <w:sz w:val="22"/>
          <w:szCs w:val="22"/>
        </w:rPr>
      </w:pPr>
      <w:r>
        <w:rPr>
          <w:b/>
          <w:bCs/>
          <w:sz w:val="23"/>
          <w:szCs w:val="23"/>
        </w:rPr>
        <w:t xml:space="preserve"> </w:t>
      </w:r>
      <w:r w:rsidRPr="00232A4B">
        <w:rPr>
          <w:bCs/>
          <w:sz w:val="23"/>
          <w:szCs w:val="23"/>
        </w:rPr>
        <w:t>Em</w:t>
      </w:r>
      <w:r w:rsidR="00232A4B" w:rsidRPr="00232A4B">
        <w:rPr>
          <w:bCs/>
          <w:sz w:val="23"/>
          <w:szCs w:val="23"/>
        </w:rPr>
        <w:t xml:space="preserve"> </w:t>
      </w:r>
      <w:r w:rsidRPr="00232A4B">
        <w:rPr>
          <w:bCs/>
          <w:sz w:val="23"/>
          <w:szCs w:val="23"/>
        </w:rPr>
        <w:t>2018</w:t>
      </w:r>
      <w:r>
        <w:rPr>
          <w:b/>
          <w:bCs/>
          <w:sz w:val="23"/>
          <w:szCs w:val="23"/>
        </w:rPr>
        <w:t xml:space="preserve">, </w:t>
      </w:r>
      <w:r>
        <w:rPr>
          <w:sz w:val="22"/>
          <w:szCs w:val="22"/>
        </w:rPr>
        <w:t>o</w:t>
      </w:r>
      <w:r w:rsidR="00232A4B">
        <w:rPr>
          <w:sz w:val="22"/>
          <w:szCs w:val="22"/>
        </w:rPr>
        <w:t xml:space="preserve"> orçamento de atividade </w:t>
      </w:r>
      <w:r w:rsidRPr="00F47E94">
        <w:rPr>
          <w:sz w:val="22"/>
          <w:szCs w:val="22"/>
        </w:rPr>
        <w:t xml:space="preserve">aprovado </w:t>
      </w:r>
      <w:r>
        <w:rPr>
          <w:sz w:val="22"/>
          <w:szCs w:val="22"/>
        </w:rPr>
        <w:t>a</w:t>
      </w:r>
      <w:r w:rsidR="00232A4B">
        <w:rPr>
          <w:sz w:val="22"/>
          <w:szCs w:val="22"/>
        </w:rPr>
        <w:t>o CRL</w:t>
      </w:r>
      <w:r w:rsidRPr="00F47E94">
        <w:rPr>
          <w:sz w:val="22"/>
          <w:szCs w:val="22"/>
        </w:rPr>
        <w:t xml:space="preserve"> </w:t>
      </w:r>
      <w:r>
        <w:rPr>
          <w:sz w:val="22"/>
          <w:szCs w:val="22"/>
        </w:rPr>
        <w:t>foi</w:t>
      </w:r>
      <w:r w:rsidRPr="00F47E94">
        <w:rPr>
          <w:sz w:val="22"/>
          <w:szCs w:val="22"/>
        </w:rPr>
        <w:t xml:space="preserve"> 100.000 euros. A </w:t>
      </w:r>
      <w:r w:rsidR="00232A4B">
        <w:rPr>
          <w:sz w:val="22"/>
          <w:szCs w:val="22"/>
        </w:rPr>
        <w:t xml:space="preserve">Lei </w:t>
      </w:r>
      <w:r w:rsidRPr="00F47E94">
        <w:rPr>
          <w:sz w:val="22"/>
          <w:szCs w:val="22"/>
        </w:rPr>
        <w:t>que aprova o orçamento de Estado para 2018</w:t>
      </w:r>
      <w:r w:rsidR="00232A4B">
        <w:rPr>
          <w:sz w:val="22"/>
          <w:szCs w:val="22"/>
        </w:rPr>
        <w:t xml:space="preserve">, vem determinar uma </w:t>
      </w:r>
      <w:r>
        <w:rPr>
          <w:sz w:val="22"/>
          <w:szCs w:val="22"/>
        </w:rPr>
        <w:t>cativação orçamental na ordem dos 30%</w:t>
      </w:r>
      <w:r w:rsidR="00A261E2">
        <w:rPr>
          <w:sz w:val="22"/>
          <w:szCs w:val="22"/>
        </w:rPr>
        <w:t xml:space="preserve"> (</w:t>
      </w:r>
      <w:proofErr w:type="spellStart"/>
      <w:r w:rsidR="00232A4B">
        <w:rPr>
          <w:sz w:val="22"/>
          <w:szCs w:val="22"/>
        </w:rPr>
        <w:t>cfr</w:t>
      </w:r>
      <w:proofErr w:type="spellEnd"/>
      <w:r w:rsidR="00232A4B">
        <w:rPr>
          <w:sz w:val="22"/>
          <w:szCs w:val="22"/>
        </w:rPr>
        <w:t>.</w:t>
      </w:r>
      <w:r w:rsidR="00A261E2">
        <w:rPr>
          <w:sz w:val="22"/>
          <w:szCs w:val="22"/>
        </w:rPr>
        <w:t xml:space="preserve"> </w:t>
      </w:r>
      <w:proofErr w:type="spellStart"/>
      <w:r w:rsidR="00A261E2">
        <w:rPr>
          <w:sz w:val="22"/>
          <w:szCs w:val="22"/>
        </w:rPr>
        <w:t>art</w:t>
      </w:r>
      <w:proofErr w:type="spellEnd"/>
      <w:r w:rsidR="00A261E2">
        <w:rPr>
          <w:sz w:val="22"/>
          <w:szCs w:val="22"/>
        </w:rPr>
        <w:t xml:space="preserve">. </w:t>
      </w:r>
      <w:r w:rsidR="00232A4B">
        <w:rPr>
          <w:sz w:val="22"/>
          <w:szCs w:val="22"/>
        </w:rPr>
        <w:t>4.º</w:t>
      </w:r>
      <w:r w:rsidR="00A261E2">
        <w:rPr>
          <w:sz w:val="22"/>
          <w:szCs w:val="22"/>
        </w:rPr>
        <w:t xml:space="preserve">, </w:t>
      </w:r>
      <w:proofErr w:type="gramStart"/>
      <w:r w:rsidR="00A261E2">
        <w:rPr>
          <w:sz w:val="22"/>
          <w:szCs w:val="22"/>
        </w:rPr>
        <w:t xml:space="preserve">da </w:t>
      </w:r>
      <w:r w:rsidR="00A261E2" w:rsidRPr="00A261E2">
        <w:rPr>
          <w:sz w:val="22"/>
          <w:szCs w:val="22"/>
        </w:rPr>
        <w:t xml:space="preserve"> </w:t>
      </w:r>
      <w:r w:rsidR="00232A4B">
        <w:rPr>
          <w:sz w:val="22"/>
          <w:szCs w:val="22"/>
        </w:rPr>
        <w:t>Lei</w:t>
      </w:r>
      <w:proofErr w:type="gramEnd"/>
      <w:r w:rsidR="00232A4B">
        <w:rPr>
          <w:sz w:val="22"/>
          <w:szCs w:val="22"/>
        </w:rPr>
        <w:t xml:space="preserve"> n.º 114/2017</w:t>
      </w:r>
      <w:r w:rsidR="00A261E2" w:rsidRPr="00F47E94">
        <w:rPr>
          <w:sz w:val="22"/>
          <w:szCs w:val="22"/>
        </w:rPr>
        <w:t>, 29</w:t>
      </w:r>
      <w:r w:rsidR="00A261E2" w:rsidRPr="00A261E2">
        <w:rPr>
          <w:sz w:val="22"/>
          <w:szCs w:val="22"/>
        </w:rPr>
        <w:t xml:space="preserve"> </w:t>
      </w:r>
      <w:r w:rsidR="00A261E2" w:rsidRPr="00F47E94">
        <w:rPr>
          <w:sz w:val="22"/>
          <w:szCs w:val="22"/>
        </w:rPr>
        <w:t>Dezembro</w:t>
      </w:r>
      <w:r w:rsidR="00232A4B">
        <w:rPr>
          <w:rStyle w:val="Refdenotaderodap"/>
          <w:sz w:val="22"/>
          <w:szCs w:val="22"/>
        </w:rPr>
        <w:footnoteReference w:id="1"/>
      </w:r>
      <w:r w:rsidR="00232A4B">
        <w:rPr>
          <w:sz w:val="22"/>
          <w:szCs w:val="22"/>
        </w:rPr>
        <w:t>).</w:t>
      </w:r>
    </w:p>
    <w:p w:rsidR="00232A4B" w:rsidRDefault="00835025" w:rsidP="00A9695B">
      <w:pPr>
        <w:pStyle w:val="Default"/>
        <w:spacing w:line="360" w:lineRule="auto"/>
        <w:ind w:left="284"/>
        <w:jc w:val="both"/>
        <w:rPr>
          <w:sz w:val="22"/>
          <w:szCs w:val="22"/>
        </w:rPr>
      </w:pPr>
      <w:r>
        <w:rPr>
          <w:sz w:val="22"/>
          <w:szCs w:val="22"/>
        </w:rPr>
        <w:t>As imposições legais, assim como os contratos plurianuais aprovados em 2017 correspondem a um compromisso atual de 53.165 euros</w:t>
      </w:r>
      <w:r>
        <w:rPr>
          <w:rStyle w:val="Refdenotaderodap"/>
          <w:sz w:val="22"/>
          <w:szCs w:val="22"/>
        </w:rPr>
        <w:footnoteReference w:id="2"/>
      </w:r>
      <w:proofErr w:type="gramStart"/>
      <w:r>
        <w:rPr>
          <w:sz w:val="22"/>
          <w:szCs w:val="22"/>
        </w:rPr>
        <w:t xml:space="preserve"> .</w:t>
      </w:r>
      <w:proofErr w:type="gramEnd"/>
    </w:p>
    <w:p w:rsidR="00A9695B" w:rsidRDefault="00A9695B" w:rsidP="00A9695B">
      <w:pPr>
        <w:pStyle w:val="Default"/>
        <w:spacing w:line="360" w:lineRule="auto"/>
        <w:ind w:left="284"/>
        <w:jc w:val="both"/>
        <w:rPr>
          <w:sz w:val="22"/>
          <w:szCs w:val="22"/>
        </w:rPr>
      </w:pPr>
      <w:r>
        <w:rPr>
          <w:sz w:val="22"/>
          <w:szCs w:val="22"/>
        </w:rPr>
        <w:t>É neste</w:t>
      </w:r>
      <w:r w:rsidR="004326F5">
        <w:rPr>
          <w:sz w:val="22"/>
          <w:szCs w:val="22"/>
        </w:rPr>
        <w:t xml:space="preserve"> </w:t>
      </w:r>
      <w:r>
        <w:rPr>
          <w:sz w:val="22"/>
          <w:szCs w:val="22"/>
        </w:rPr>
        <w:t>enquadramento orçamental que importa equacionar o plano de atividades do CRL.</w:t>
      </w:r>
      <w:r w:rsidR="004326F5">
        <w:rPr>
          <w:sz w:val="22"/>
          <w:szCs w:val="22"/>
        </w:rPr>
        <w:t xml:space="preserve"> Sabendo que a dotação disponível à presente data é de 16.915 euros.</w:t>
      </w:r>
    </w:p>
    <w:p w:rsidR="00F03CCE" w:rsidRDefault="00F03CCE" w:rsidP="00A9695B">
      <w:pPr>
        <w:pStyle w:val="Default"/>
        <w:spacing w:line="360" w:lineRule="auto"/>
        <w:ind w:left="284"/>
        <w:jc w:val="both"/>
        <w:rPr>
          <w:sz w:val="22"/>
          <w:szCs w:val="22"/>
        </w:rPr>
      </w:pPr>
    </w:p>
    <w:p w:rsidR="00835025" w:rsidRDefault="00835025" w:rsidP="00232A4B">
      <w:pPr>
        <w:pStyle w:val="Default"/>
        <w:spacing w:line="276" w:lineRule="auto"/>
        <w:ind w:left="284"/>
        <w:jc w:val="both"/>
        <w:rPr>
          <w:sz w:val="22"/>
          <w:szCs w:val="22"/>
        </w:rPr>
      </w:pPr>
    </w:p>
    <w:p w:rsidR="00F47E94" w:rsidRPr="00F47E94" w:rsidRDefault="00F47E94" w:rsidP="00F47E94">
      <w:pPr>
        <w:pStyle w:val="Default"/>
        <w:spacing w:line="276" w:lineRule="auto"/>
        <w:ind w:left="720"/>
        <w:jc w:val="both"/>
        <w:rPr>
          <w:b/>
          <w:bCs/>
          <w:sz w:val="23"/>
          <w:szCs w:val="23"/>
        </w:rPr>
      </w:pPr>
      <w:r>
        <w:rPr>
          <w:b/>
          <w:bCs/>
          <w:sz w:val="23"/>
          <w:szCs w:val="23"/>
        </w:rPr>
        <w:t>B.2</w:t>
      </w:r>
      <w:r w:rsidR="004326F5">
        <w:rPr>
          <w:b/>
          <w:bCs/>
          <w:sz w:val="23"/>
          <w:szCs w:val="23"/>
        </w:rPr>
        <w:t>.</w:t>
      </w:r>
      <w:r w:rsidRPr="00F47E94">
        <w:rPr>
          <w:b/>
          <w:bCs/>
          <w:sz w:val="23"/>
          <w:szCs w:val="23"/>
        </w:rPr>
        <w:t>Atividades a desenvolver</w:t>
      </w:r>
    </w:p>
    <w:p w:rsidR="00A9695B" w:rsidRDefault="00A9695B" w:rsidP="00206340">
      <w:pPr>
        <w:pStyle w:val="Default"/>
        <w:spacing w:after="58" w:line="276" w:lineRule="auto"/>
        <w:jc w:val="both"/>
        <w:rPr>
          <w:rFonts w:asciiTheme="minorHAnsi" w:hAnsiTheme="minorHAnsi"/>
          <w:color w:val="auto"/>
          <w:sz w:val="22"/>
          <w:szCs w:val="22"/>
        </w:rPr>
      </w:pPr>
    </w:p>
    <w:p w:rsidR="00206340" w:rsidRPr="00AC4C61" w:rsidRDefault="00206340" w:rsidP="00A9695B">
      <w:pPr>
        <w:pStyle w:val="Default"/>
        <w:spacing w:after="58" w:line="276" w:lineRule="auto"/>
        <w:ind w:firstLine="360"/>
        <w:jc w:val="both"/>
        <w:rPr>
          <w:rFonts w:asciiTheme="minorHAnsi" w:hAnsiTheme="minorHAnsi"/>
          <w:color w:val="auto"/>
          <w:sz w:val="22"/>
          <w:szCs w:val="22"/>
        </w:rPr>
      </w:pPr>
      <w:r>
        <w:rPr>
          <w:rFonts w:asciiTheme="minorHAnsi" w:hAnsiTheme="minorHAnsi"/>
          <w:color w:val="auto"/>
          <w:sz w:val="22"/>
          <w:szCs w:val="22"/>
        </w:rPr>
        <w:t xml:space="preserve">No que respeita às </w:t>
      </w:r>
      <w:r w:rsidR="00F03CCE">
        <w:rPr>
          <w:rFonts w:asciiTheme="minorHAnsi" w:hAnsiTheme="minorHAnsi"/>
          <w:color w:val="auto"/>
          <w:sz w:val="22"/>
          <w:szCs w:val="22"/>
        </w:rPr>
        <w:t>atividades</w:t>
      </w:r>
      <w:r>
        <w:rPr>
          <w:rFonts w:asciiTheme="minorHAnsi" w:hAnsiTheme="minorHAnsi"/>
          <w:color w:val="auto"/>
          <w:sz w:val="22"/>
          <w:szCs w:val="22"/>
        </w:rPr>
        <w:t xml:space="preserve"> a desenvolver, </w:t>
      </w:r>
      <w:r w:rsidRPr="00AC4C61">
        <w:rPr>
          <w:rFonts w:asciiTheme="minorHAnsi" w:hAnsiTheme="minorHAnsi"/>
          <w:color w:val="auto"/>
          <w:sz w:val="22"/>
          <w:szCs w:val="22"/>
        </w:rPr>
        <w:t>prevê-se:</w:t>
      </w:r>
    </w:p>
    <w:p w:rsidR="00835025" w:rsidRPr="006D7846" w:rsidRDefault="00835025" w:rsidP="00A9695B">
      <w:pPr>
        <w:pStyle w:val="Default"/>
        <w:spacing w:after="58" w:line="360" w:lineRule="auto"/>
        <w:jc w:val="both"/>
        <w:rPr>
          <w:rFonts w:asciiTheme="minorHAnsi" w:hAnsiTheme="minorHAnsi"/>
        </w:rPr>
      </w:pPr>
    </w:p>
    <w:p w:rsidR="00CF6E38" w:rsidRPr="00CF6E38" w:rsidRDefault="00CF6E38" w:rsidP="00CF6E38">
      <w:pPr>
        <w:pStyle w:val="Default"/>
        <w:numPr>
          <w:ilvl w:val="0"/>
          <w:numId w:val="16"/>
        </w:numPr>
        <w:spacing w:after="58" w:line="360" w:lineRule="auto"/>
        <w:jc w:val="both"/>
        <w:rPr>
          <w:rFonts w:asciiTheme="minorHAnsi" w:hAnsiTheme="minorHAnsi"/>
          <w:b/>
          <w:i/>
          <w:color w:val="auto"/>
          <w:sz w:val="22"/>
          <w:szCs w:val="22"/>
        </w:rPr>
      </w:pPr>
      <w:r w:rsidRPr="00CF6E38">
        <w:rPr>
          <w:rFonts w:asciiTheme="minorHAnsi" w:hAnsiTheme="minorHAnsi"/>
          <w:b/>
          <w:i/>
          <w:color w:val="auto"/>
          <w:sz w:val="22"/>
          <w:szCs w:val="22"/>
        </w:rPr>
        <w:t>Relatório anual sobr</w:t>
      </w:r>
      <w:r>
        <w:rPr>
          <w:rFonts w:asciiTheme="minorHAnsi" w:hAnsiTheme="minorHAnsi"/>
          <w:b/>
          <w:i/>
          <w:color w:val="auto"/>
          <w:sz w:val="22"/>
          <w:szCs w:val="22"/>
        </w:rPr>
        <w:t>e a evolução de negociação coletiva em 2017</w:t>
      </w:r>
    </w:p>
    <w:p w:rsidR="00CD10F6" w:rsidRPr="00CD10F6" w:rsidRDefault="00CD10F6" w:rsidP="00CD10F6">
      <w:pPr>
        <w:pStyle w:val="Default"/>
        <w:spacing w:after="58" w:line="360" w:lineRule="auto"/>
        <w:ind w:left="720"/>
        <w:jc w:val="both"/>
        <w:rPr>
          <w:rFonts w:asciiTheme="minorHAnsi" w:hAnsiTheme="minorHAnsi"/>
          <w:color w:val="auto"/>
          <w:sz w:val="22"/>
          <w:szCs w:val="22"/>
        </w:rPr>
      </w:pPr>
      <w:r w:rsidRPr="00CD10F6">
        <w:rPr>
          <w:rFonts w:asciiTheme="minorHAnsi" w:hAnsiTheme="minorHAnsi"/>
          <w:color w:val="auto"/>
          <w:sz w:val="22"/>
          <w:szCs w:val="22"/>
        </w:rPr>
        <w:t xml:space="preserve">A realização dum relatório anual sobre negociação coletiva coordenado pelo Mestre Antonio Nunes de Carvalho, perito externo, especialista nesta matéria. </w:t>
      </w:r>
    </w:p>
    <w:p w:rsidR="00CD10F6" w:rsidRPr="00CD10F6" w:rsidRDefault="00CD10F6" w:rsidP="00CD10F6">
      <w:pPr>
        <w:pStyle w:val="Default"/>
        <w:spacing w:after="58" w:line="360" w:lineRule="auto"/>
        <w:ind w:left="720"/>
        <w:jc w:val="both"/>
        <w:rPr>
          <w:rFonts w:asciiTheme="minorHAnsi" w:hAnsiTheme="minorHAnsi"/>
          <w:color w:val="auto"/>
          <w:sz w:val="22"/>
          <w:szCs w:val="22"/>
        </w:rPr>
      </w:pPr>
      <w:r w:rsidRPr="00CD10F6">
        <w:rPr>
          <w:rFonts w:asciiTheme="minorHAnsi" w:hAnsiTheme="minorHAnsi"/>
          <w:color w:val="auto"/>
          <w:sz w:val="22"/>
          <w:szCs w:val="22"/>
        </w:rPr>
        <w:t xml:space="preserve">A apresentação pública do relatório em abril/maio; </w:t>
      </w:r>
    </w:p>
    <w:p w:rsidR="00CD10F6" w:rsidRPr="00CD10F6" w:rsidRDefault="00CD10F6" w:rsidP="005D176B">
      <w:pPr>
        <w:pStyle w:val="Default"/>
        <w:spacing w:after="58" w:line="360" w:lineRule="auto"/>
        <w:ind w:left="709"/>
        <w:jc w:val="both"/>
        <w:rPr>
          <w:rFonts w:asciiTheme="minorHAnsi" w:hAnsiTheme="minorHAnsi"/>
          <w:color w:val="auto"/>
          <w:sz w:val="22"/>
          <w:szCs w:val="22"/>
        </w:rPr>
      </w:pPr>
      <w:r w:rsidRPr="00CD10F6">
        <w:rPr>
          <w:rFonts w:asciiTheme="minorHAnsi" w:hAnsiTheme="minorHAnsi"/>
          <w:color w:val="auto"/>
          <w:sz w:val="22"/>
          <w:szCs w:val="22"/>
        </w:rPr>
        <w:t>A tradução do sumário executivo do relatório para inglês</w:t>
      </w:r>
      <w:r w:rsidR="00985878">
        <w:rPr>
          <w:rFonts w:asciiTheme="minorHAnsi" w:hAnsiTheme="minorHAnsi"/>
          <w:color w:val="auto"/>
          <w:sz w:val="22"/>
          <w:szCs w:val="22"/>
        </w:rPr>
        <w:t xml:space="preserve">, a disponibilizar no </w:t>
      </w:r>
      <w:proofErr w:type="gramStart"/>
      <w:r w:rsidR="00985878" w:rsidRPr="00F03CCE">
        <w:rPr>
          <w:rFonts w:asciiTheme="minorHAnsi" w:hAnsiTheme="minorHAnsi"/>
          <w:i/>
          <w:color w:val="auto"/>
          <w:sz w:val="22"/>
          <w:szCs w:val="22"/>
        </w:rPr>
        <w:t>site</w:t>
      </w:r>
      <w:proofErr w:type="gramEnd"/>
      <w:r w:rsidR="00985878">
        <w:rPr>
          <w:rFonts w:asciiTheme="minorHAnsi" w:hAnsiTheme="minorHAnsi"/>
          <w:color w:val="auto"/>
          <w:sz w:val="22"/>
          <w:szCs w:val="22"/>
        </w:rPr>
        <w:t xml:space="preserve"> em versão bilingue.</w:t>
      </w:r>
    </w:p>
    <w:p w:rsidR="00463BF5" w:rsidRDefault="00CD10F6" w:rsidP="00CD10F6">
      <w:pPr>
        <w:pStyle w:val="Default"/>
        <w:spacing w:after="58" w:line="360" w:lineRule="auto"/>
        <w:ind w:left="720"/>
        <w:jc w:val="both"/>
        <w:rPr>
          <w:rFonts w:asciiTheme="minorHAnsi" w:hAnsiTheme="minorHAnsi"/>
          <w:color w:val="auto"/>
          <w:sz w:val="22"/>
          <w:szCs w:val="22"/>
        </w:rPr>
      </w:pPr>
      <w:r w:rsidRPr="00CD10F6">
        <w:rPr>
          <w:rFonts w:asciiTheme="minorHAnsi" w:hAnsiTheme="minorHAnsi"/>
          <w:color w:val="auto"/>
          <w:sz w:val="22"/>
          <w:szCs w:val="22"/>
        </w:rPr>
        <w:t>A edição do relatório numa pequena edição em papel.</w:t>
      </w:r>
      <w:r w:rsidR="00463BF5">
        <w:rPr>
          <w:rFonts w:asciiTheme="minorHAnsi" w:hAnsiTheme="minorHAnsi"/>
          <w:color w:val="auto"/>
          <w:sz w:val="22"/>
          <w:szCs w:val="22"/>
        </w:rPr>
        <w:t xml:space="preserve"> </w:t>
      </w:r>
    </w:p>
    <w:p w:rsidR="00CD10F6" w:rsidRDefault="00CD10F6" w:rsidP="00CD10F6">
      <w:pPr>
        <w:pStyle w:val="Default"/>
        <w:spacing w:after="58" w:line="360" w:lineRule="auto"/>
        <w:ind w:left="720"/>
        <w:jc w:val="both"/>
        <w:rPr>
          <w:rFonts w:asciiTheme="minorHAnsi" w:hAnsiTheme="minorHAnsi"/>
          <w:color w:val="auto"/>
          <w:sz w:val="22"/>
          <w:szCs w:val="22"/>
        </w:rPr>
      </w:pPr>
    </w:p>
    <w:p w:rsidR="00DA047F" w:rsidRDefault="00DA047F" w:rsidP="00CD10F6">
      <w:pPr>
        <w:pStyle w:val="Default"/>
        <w:spacing w:after="58" w:line="360" w:lineRule="auto"/>
        <w:ind w:left="720"/>
        <w:jc w:val="both"/>
        <w:rPr>
          <w:rFonts w:asciiTheme="minorHAnsi" w:hAnsiTheme="minorHAnsi"/>
          <w:color w:val="auto"/>
          <w:sz w:val="22"/>
          <w:szCs w:val="22"/>
        </w:rPr>
      </w:pPr>
    </w:p>
    <w:p w:rsidR="00CD10F6" w:rsidRDefault="00CD10F6" w:rsidP="00CD10F6">
      <w:pPr>
        <w:pStyle w:val="Default"/>
        <w:spacing w:after="58" w:line="360" w:lineRule="auto"/>
        <w:ind w:left="720"/>
        <w:jc w:val="both"/>
        <w:rPr>
          <w:rFonts w:asciiTheme="minorHAnsi" w:hAnsiTheme="minorHAnsi"/>
          <w:color w:val="auto"/>
          <w:sz w:val="22"/>
          <w:szCs w:val="22"/>
        </w:rPr>
      </w:pPr>
    </w:p>
    <w:p w:rsidR="00463BF5" w:rsidRPr="002C5352" w:rsidRDefault="00463BF5" w:rsidP="002C5352">
      <w:pPr>
        <w:pStyle w:val="Default"/>
        <w:numPr>
          <w:ilvl w:val="0"/>
          <w:numId w:val="16"/>
        </w:numPr>
        <w:spacing w:after="58" w:line="360" w:lineRule="auto"/>
        <w:jc w:val="both"/>
        <w:rPr>
          <w:rFonts w:asciiTheme="minorHAnsi" w:hAnsiTheme="minorHAnsi"/>
          <w:b/>
          <w:i/>
          <w:color w:val="auto"/>
          <w:sz w:val="22"/>
          <w:szCs w:val="22"/>
        </w:rPr>
      </w:pPr>
      <w:r w:rsidRPr="002C5352">
        <w:rPr>
          <w:rFonts w:asciiTheme="minorHAnsi" w:hAnsiTheme="minorHAnsi"/>
          <w:b/>
          <w:i/>
          <w:color w:val="auto"/>
          <w:sz w:val="22"/>
          <w:szCs w:val="22"/>
        </w:rPr>
        <w:lastRenderedPageBreak/>
        <w:t>Relatório anual sobre a evolução</w:t>
      </w:r>
      <w:r w:rsidR="002C5352">
        <w:rPr>
          <w:rFonts w:asciiTheme="minorHAnsi" w:hAnsiTheme="minorHAnsi"/>
          <w:b/>
          <w:i/>
          <w:color w:val="auto"/>
          <w:sz w:val="22"/>
          <w:szCs w:val="22"/>
        </w:rPr>
        <w:t xml:space="preserve"> de negociação colectiva em 2018</w:t>
      </w:r>
    </w:p>
    <w:p w:rsidR="00463BF5" w:rsidRPr="002C5352" w:rsidRDefault="00463BF5" w:rsidP="002C5352">
      <w:pPr>
        <w:pStyle w:val="Default"/>
        <w:spacing w:after="58" w:line="360" w:lineRule="auto"/>
        <w:ind w:left="720"/>
        <w:jc w:val="both"/>
        <w:rPr>
          <w:rFonts w:asciiTheme="minorHAnsi" w:hAnsiTheme="minorHAnsi"/>
          <w:color w:val="auto"/>
          <w:sz w:val="22"/>
          <w:szCs w:val="22"/>
        </w:rPr>
      </w:pPr>
      <w:proofErr w:type="gramStart"/>
      <w:r w:rsidRPr="002C5352">
        <w:rPr>
          <w:rFonts w:asciiTheme="minorHAnsi" w:hAnsiTheme="minorHAnsi"/>
          <w:color w:val="auto"/>
          <w:sz w:val="22"/>
          <w:szCs w:val="22"/>
        </w:rPr>
        <w:t>No  terceiro</w:t>
      </w:r>
      <w:proofErr w:type="gramEnd"/>
      <w:r w:rsidRPr="002C5352">
        <w:rPr>
          <w:rFonts w:asciiTheme="minorHAnsi" w:hAnsiTheme="minorHAnsi"/>
          <w:color w:val="auto"/>
          <w:sz w:val="22"/>
          <w:szCs w:val="22"/>
        </w:rPr>
        <w:t xml:space="preserve"> trimestre de 2018  deverá ser  lançada a preparação  do relatório a realizar no ano seguinte, a fim de  garantir a sua  conclusão e apresentação  no  primeiro quadrimestre do ano. Para tanto, deve </w:t>
      </w:r>
      <w:proofErr w:type="gramStart"/>
      <w:r w:rsidRPr="002C5352">
        <w:rPr>
          <w:rFonts w:asciiTheme="minorHAnsi" w:hAnsiTheme="minorHAnsi"/>
          <w:color w:val="auto"/>
          <w:sz w:val="22"/>
          <w:szCs w:val="22"/>
        </w:rPr>
        <w:t>ser  desencadeado</w:t>
      </w:r>
      <w:proofErr w:type="gramEnd"/>
      <w:r w:rsidRPr="002C5352">
        <w:rPr>
          <w:rFonts w:asciiTheme="minorHAnsi" w:hAnsiTheme="minorHAnsi"/>
          <w:color w:val="auto"/>
          <w:sz w:val="22"/>
          <w:szCs w:val="22"/>
        </w:rPr>
        <w:t xml:space="preserve"> o processo de escolha e de contratação do perito que coordene  cientificamente o  relatório.</w:t>
      </w:r>
    </w:p>
    <w:p w:rsidR="00F03CCE" w:rsidRDefault="00F03CCE" w:rsidP="00CF6E38">
      <w:pPr>
        <w:pStyle w:val="Default"/>
        <w:spacing w:after="58" w:line="360" w:lineRule="auto"/>
        <w:ind w:left="720"/>
        <w:jc w:val="both"/>
        <w:rPr>
          <w:rFonts w:asciiTheme="minorHAnsi" w:hAnsiTheme="minorHAnsi"/>
          <w:color w:val="auto"/>
          <w:sz w:val="22"/>
          <w:szCs w:val="22"/>
        </w:rPr>
      </w:pPr>
    </w:p>
    <w:p w:rsidR="00F03CCE" w:rsidRPr="00F03CCE" w:rsidRDefault="00F03CCE" w:rsidP="00F03CCE">
      <w:pPr>
        <w:pStyle w:val="Default"/>
        <w:numPr>
          <w:ilvl w:val="0"/>
          <w:numId w:val="16"/>
        </w:numPr>
        <w:spacing w:after="58" w:line="360" w:lineRule="auto"/>
        <w:jc w:val="both"/>
        <w:rPr>
          <w:rFonts w:asciiTheme="minorHAnsi" w:hAnsiTheme="minorHAnsi"/>
          <w:b/>
          <w:i/>
          <w:color w:val="auto"/>
          <w:sz w:val="22"/>
          <w:szCs w:val="22"/>
        </w:rPr>
      </w:pPr>
      <w:r w:rsidRPr="00F03CCE">
        <w:rPr>
          <w:rFonts w:asciiTheme="minorHAnsi" w:hAnsiTheme="minorHAnsi"/>
          <w:b/>
          <w:i/>
          <w:color w:val="auto"/>
          <w:sz w:val="22"/>
          <w:szCs w:val="22"/>
        </w:rPr>
        <w:t>A negociação coletiva em números</w:t>
      </w:r>
    </w:p>
    <w:p w:rsidR="00F03CCE" w:rsidRPr="006D7846" w:rsidRDefault="00F03CCE" w:rsidP="00F03CCE">
      <w:pPr>
        <w:pStyle w:val="Default"/>
        <w:spacing w:after="58" w:line="360" w:lineRule="auto"/>
        <w:ind w:left="720"/>
        <w:jc w:val="both"/>
        <w:rPr>
          <w:rFonts w:asciiTheme="minorHAnsi" w:hAnsiTheme="minorHAnsi"/>
          <w:color w:val="auto"/>
          <w:sz w:val="22"/>
          <w:szCs w:val="22"/>
        </w:rPr>
      </w:pPr>
      <w:r w:rsidRPr="00F03CCE">
        <w:rPr>
          <w:rFonts w:asciiTheme="minorHAnsi" w:hAnsiTheme="minorHAnsi"/>
          <w:color w:val="auto"/>
          <w:sz w:val="22"/>
          <w:szCs w:val="22"/>
        </w:rPr>
        <w:t xml:space="preserve">Na sequência da elaboração do Relatório anual sobre a evolução da negociação coletiva em 2017, disponibilizar </w:t>
      </w:r>
      <w:proofErr w:type="gramStart"/>
      <w:r w:rsidRPr="00F03CCE">
        <w:rPr>
          <w:rFonts w:asciiTheme="minorHAnsi" w:hAnsiTheme="minorHAnsi"/>
          <w:i/>
          <w:color w:val="auto"/>
          <w:sz w:val="22"/>
          <w:szCs w:val="22"/>
        </w:rPr>
        <w:t>online</w:t>
      </w:r>
      <w:proofErr w:type="gramEnd"/>
      <w:r w:rsidRPr="00F03CCE">
        <w:rPr>
          <w:rFonts w:asciiTheme="minorHAnsi" w:hAnsiTheme="minorHAnsi"/>
          <w:color w:val="auto"/>
          <w:sz w:val="22"/>
          <w:szCs w:val="22"/>
        </w:rPr>
        <w:t xml:space="preserve"> um conjunto de informação numérica sobre a caracterização da negociação coletiva, organizada em quadros temáticos com dados de 2005 a 2017 (natureza quantitativa) e de 2017 (natur</w:t>
      </w:r>
      <w:r>
        <w:rPr>
          <w:rFonts w:asciiTheme="minorHAnsi" w:hAnsiTheme="minorHAnsi"/>
          <w:color w:val="auto"/>
          <w:sz w:val="22"/>
          <w:szCs w:val="22"/>
        </w:rPr>
        <w:t>eza quantitativa e qualitativa);</w:t>
      </w:r>
    </w:p>
    <w:p w:rsidR="006D7846" w:rsidRPr="003B1288" w:rsidRDefault="006D7846" w:rsidP="006D7846">
      <w:pPr>
        <w:pStyle w:val="Default"/>
        <w:spacing w:after="58" w:line="360" w:lineRule="auto"/>
        <w:ind w:left="720"/>
        <w:jc w:val="both"/>
        <w:rPr>
          <w:rFonts w:asciiTheme="minorHAnsi" w:hAnsiTheme="minorHAnsi"/>
          <w:color w:val="auto"/>
          <w:sz w:val="22"/>
          <w:szCs w:val="22"/>
        </w:rPr>
      </w:pPr>
    </w:p>
    <w:p w:rsidR="00CF6E38" w:rsidRPr="00CF6E38" w:rsidRDefault="00CF6E38" w:rsidP="00CF6E38">
      <w:pPr>
        <w:pStyle w:val="Default"/>
        <w:numPr>
          <w:ilvl w:val="0"/>
          <w:numId w:val="16"/>
        </w:numPr>
        <w:spacing w:after="58" w:line="360" w:lineRule="auto"/>
        <w:jc w:val="both"/>
        <w:rPr>
          <w:rFonts w:asciiTheme="minorHAnsi" w:hAnsiTheme="minorHAnsi"/>
          <w:b/>
          <w:i/>
          <w:color w:val="auto"/>
          <w:sz w:val="22"/>
          <w:szCs w:val="22"/>
        </w:rPr>
      </w:pPr>
      <w:r w:rsidRPr="00CF6E38">
        <w:rPr>
          <w:rFonts w:asciiTheme="minorHAnsi" w:hAnsiTheme="minorHAnsi"/>
          <w:b/>
          <w:i/>
          <w:color w:val="auto"/>
          <w:sz w:val="22"/>
          <w:szCs w:val="22"/>
        </w:rPr>
        <w:t>Elaboração de um estudo sobre “A economia digital e a negociação coletiva”</w:t>
      </w:r>
    </w:p>
    <w:p w:rsidR="003B1288" w:rsidRDefault="006D7846" w:rsidP="00CF6E38">
      <w:pPr>
        <w:pStyle w:val="Default"/>
        <w:spacing w:after="58" w:line="360" w:lineRule="auto"/>
        <w:ind w:left="720"/>
        <w:jc w:val="both"/>
        <w:rPr>
          <w:rFonts w:asciiTheme="minorHAnsi" w:hAnsiTheme="minorHAnsi"/>
          <w:color w:val="auto"/>
          <w:sz w:val="22"/>
          <w:szCs w:val="22"/>
        </w:rPr>
      </w:pPr>
      <w:r>
        <w:rPr>
          <w:rFonts w:asciiTheme="minorHAnsi" w:hAnsiTheme="minorHAnsi"/>
          <w:color w:val="auto"/>
          <w:sz w:val="22"/>
          <w:szCs w:val="22"/>
        </w:rPr>
        <w:t xml:space="preserve">A elaboração do </w:t>
      </w:r>
      <w:r w:rsidR="00B110BD" w:rsidRPr="00B110BD">
        <w:rPr>
          <w:rFonts w:asciiTheme="minorHAnsi" w:hAnsiTheme="minorHAnsi"/>
          <w:color w:val="auto"/>
          <w:sz w:val="22"/>
          <w:szCs w:val="22"/>
        </w:rPr>
        <w:t xml:space="preserve">estudo </w:t>
      </w:r>
      <w:r>
        <w:rPr>
          <w:rFonts w:asciiTheme="minorHAnsi" w:hAnsiTheme="minorHAnsi"/>
          <w:color w:val="auto"/>
          <w:sz w:val="22"/>
          <w:szCs w:val="22"/>
        </w:rPr>
        <w:t>“</w:t>
      </w:r>
      <w:r w:rsidR="00B110BD" w:rsidRPr="00B110BD">
        <w:rPr>
          <w:rFonts w:asciiTheme="minorHAnsi" w:hAnsiTheme="minorHAnsi"/>
          <w:color w:val="auto"/>
          <w:sz w:val="22"/>
          <w:szCs w:val="22"/>
        </w:rPr>
        <w:t>A economia digital e a negociação coletiva</w:t>
      </w:r>
      <w:r>
        <w:rPr>
          <w:rFonts w:asciiTheme="minorHAnsi" w:hAnsiTheme="minorHAnsi"/>
          <w:color w:val="auto"/>
          <w:sz w:val="22"/>
          <w:szCs w:val="22"/>
        </w:rPr>
        <w:t>”</w:t>
      </w:r>
      <w:r w:rsidR="00B110BD" w:rsidRPr="00B110BD">
        <w:rPr>
          <w:rFonts w:asciiTheme="minorHAnsi" w:hAnsiTheme="minorHAnsi"/>
          <w:color w:val="auto"/>
          <w:sz w:val="22"/>
          <w:szCs w:val="22"/>
        </w:rPr>
        <w:t xml:space="preserve"> que visa aprofundar em que medida o impacto da era digital poderá vir a influenciar a contratação coletiva. Este estudo pretende também identificar caminhos e abordagens que possam vir a ser utilizados pelos parceiros sociais no recorte de conteú</w:t>
      </w:r>
      <w:r>
        <w:rPr>
          <w:rFonts w:asciiTheme="minorHAnsi" w:hAnsiTheme="minorHAnsi"/>
          <w:color w:val="auto"/>
          <w:sz w:val="22"/>
          <w:szCs w:val="22"/>
        </w:rPr>
        <w:t>dos para a contratação cole</w:t>
      </w:r>
      <w:r w:rsidR="00B110BD" w:rsidRPr="00B110BD">
        <w:rPr>
          <w:rFonts w:asciiTheme="minorHAnsi" w:hAnsiTheme="minorHAnsi"/>
          <w:color w:val="auto"/>
          <w:sz w:val="22"/>
          <w:szCs w:val="22"/>
        </w:rPr>
        <w:t>tiva, assim como refletir sobre soluções que, delineadas no contexto da economia digital, encontrem respaldo no quadro legal vigente</w:t>
      </w:r>
      <w:r w:rsidR="007C1FB0">
        <w:rPr>
          <w:rFonts w:asciiTheme="minorHAnsi" w:hAnsiTheme="minorHAnsi"/>
          <w:color w:val="auto"/>
          <w:sz w:val="22"/>
          <w:szCs w:val="22"/>
        </w:rPr>
        <w:t>.</w:t>
      </w:r>
    </w:p>
    <w:p w:rsidR="007C1FB0" w:rsidRPr="004E42B4" w:rsidRDefault="007C1FB0" w:rsidP="007C1FB0">
      <w:pPr>
        <w:pStyle w:val="Default"/>
        <w:spacing w:after="58" w:line="360" w:lineRule="auto"/>
        <w:ind w:left="720"/>
        <w:jc w:val="both"/>
        <w:rPr>
          <w:rFonts w:asciiTheme="minorHAnsi" w:hAnsiTheme="minorHAnsi"/>
          <w:color w:val="auto"/>
          <w:sz w:val="22"/>
          <w:szCs w:val="22"/>
        </w:rPr>
      </w:pPr>
      <w:r w:rsidRPr="004E42B4">
        <w:rPr>
          <w:rFonts w:asciiTheme="minorHAnsi" w:hAnsiTheme="minorHAnsi"/>
          <w:color w:val="auto"/>
          <w:sz w:val="22"/>
          <w:szCs w:val="22"/>
        </w:rPr>
        <w:t xml:space="preserve">Realização de um </w:t>
      </w:r>
      <w:r w:rsidR="004E42B4" w:rsidRPr="004E42B4">
        <w:rPr>
          <w:rFonts w:asciiTheme="minorHAnsi" w:hAnsiTheme="minorHAnsi"/>
          <w:color w:val="auto"/>
          <w:sz w:val="22"/>
          <w:szCs w:val="22"/>
        </w:rPr>
        <w:t>seminário para</w:t>
      </w:r>
      <w:r w:rsidRPr="004E42B4">
        <w:rPr>
          <w:rFonts w:asciiTheme="minorHAnsi" w:hAnsiTheme="minorHAnsi"/>
          <w:color w:val="auto"/>
          <w:sz w:val="22"/>
          <w:szCs w:val="22"/>
        </w:rPr>
        <w:t xml:space="preserve"> divu</w:t>
      </w:r>
      <w:r w:rsidR="00CF6E38">
        <w:rPr>
          <w:rFonts w:asciiTheme="minorHAnsi" w:hAnsiTheme="minorHAnsi"/>
          <w:color w:val="auto"/>
          <w:sz w:val="22"/>
          <w:szCs w:val="22"/>
        </w:rPr>
        <w:t>lgação dos resultados do estudo;</w:t>
      </w:r>
    </w:p>
    <w:p w:rsidR="00B110BD" w:rsidRPr="00A6311E" w:rsidRDefault="00B110BD" w:rsidP="00B110BD">
      <w:pPr>
        <w:pStyle w:val="Default"/>
        <w:spacing w:after="58" w:line="360" w:lineRule="auto"/>
        <w:ind w:left="720"/>
        <w:jc w:val="both"/>
        <w:rPr>
          <w:rFonts w:asciiTheme="minorHAnsi" w:hAnsiTheme="minorHAnsi"/>
          <w:color w:val="auto"/>
          <w:sz w:val="22"/>
          <w:szCs w:val="22"/>
        </w:rPr>
      </w:pPr>
    </w:p>
    <w:p w:rsidR="00CF6E38" w:rsidRPr="00985878" w:rsidRDefault="00CF6E38" w:rsidP="008F6AB8">
      <w:pPr>
        <w:pStyle w:val="Default"/>
        <w:numPr>
          <w:ilvl w:val="0"/>
          <w:numId w:val="16"/>
        </w:numPr>
        <w:spacing w:after="58" w:line="360" w:lineRule="auto"/>
        <w:jc w:val="both"/>
        <w:rPr>
          <w:rFonts w:asciiTheme="minorHAnsi" w:hAnsiTheme="minorHAnsi"/>
          <w:b/>
          <w:i/>
          <w:color w:val="auto"/>
          <w:sz w:val="22"/>
          <w:szCs w:val="22"/>
        </w:rPr>
      </w:pPr>
      <w:r w:rsidRPr="00985878">
        <w:rPr>
          <w:rFonts w:asciiTheme="minorHAnsi" w:hAnsiTheme="minorHAnsi"/>
          <w:b/>
          <w:i/>
          <w:color w:val="auto"/>
          <w:sz w:val="22"/>
          <w:szCs w:val="22"/>
        </w:rPr>
        <w:t>Relatórios sobre Emprego e Formação Profissional</w:t>
      </w:r>
    </w:p>
    <w:p w:rsidR="00CD10F6" w:rsidRPr="00985878" w:rsidRDefault="00CD10F6" w:rsidP="00CD10F6">
      <w:pPr>
        <w:pStyle w:val="Default"/>
        <w:spacing w:after="58" w:line="360" w:lineRule="auto"/>
        <w:ind w:left="720"/>
        <w:jc w:val="both"/>
        <w:rPr>
          <w:rFonts w:asciiTheme="minorHAnsi" w:hAnsiTheme="minorHAnsi"/>
          <w:color w:val="auto"/>
          <w:sz w:val="22"/>
          <w:szCs w:val="22"/>
        </w:rPr>
      </w:pPr>
      <w:r w:rsidRPr="00985878">
        <w:rPr>
          <w:rFonts w:asciiTheme="minorHAnsi" w:hAnsiTheme="minorHAnsi"/>
          <w:color w:val="auto"/>
          <w:sz w:val="22"/>
          <w:szCs w:val="22"/>
        </w:rPr>
        <w:t xml:space="preserve">A realização de dois relatórios semestrais sobre emprego e formação profissional, coordenados pelo </w:t>
      </w:r>
      <w:r w:rsidRPr="00985878">
        <w:t xml:space="preserve">Prof. Doutor João Cerejeira, na qualidade de </w:t>
      </w:r>
      <w:r w:rsidRPr="00985878">
        <w:rPr>
          <w:rFonts w:asciiTheme="minorHAnsi" w:hAnsiTheme="minorHAnsi"/>
          <w:color w:val="auto"/>
          <w:sz w:val="22"/>
          <w:szCs w:val="22"/>
        </w:rPr>
        <w:t xml:space="preserve">perito externo. </w:t>
      </w:r>
    </w:p>
    <w:p w:rsidR="00CD10F6" w:rsidRDefault="00CD10F6" w:rsidP="00CD10F6">
      <w:pPr>
        <w:pStyle w:val="Default"/>
        <w:spacing w:after="58" w:line="360" w:lineRule="auto"/>
        <w:ind w:left="720"/>
        <w:jc w:val="both"/>
        <w:rPr>
          <w:rFonts w:asciiTheme="minorHAnsi" w:eastAsia="Calibri" w:hAnsiTheme="minorHAnsi" w:cs="Times New Roman"/>
          <w:color w:val="auto"/>
          <w:sz w:val="22"/>
          <w:szCs w:val="22"/>
        </w:rPr>
      </w:pPr>
      <w:r w:rsidRPr="00985878">
        <w:rPr>
          <w:rFonts w:asciiTheme="minorHAnsi" w:hAnsiTheme="minorHAnsi"/>
          <w:color w:val="auto"/>
          <w:sz w:val="22"/>
          <w:szCs w:val="22"/>
        </w:rPr>
        <w:t xml:space="preserve">A conclusão do primeiro relatório </w:t>
      </w:r>
      <w:r w:rsidRPr="00985878">
        <w:rPr>
          <w:rFonts w:asciiTheme="minorHAnsi" w:eastAsia="Calibri" w:hAnsiTheme="minorHAnsi" w:cs="Times New Roman"/>
          <w:color w:val="auto"/>
          <w:sz w:val="22"/>
          <w:szCs w:val="22"/>
        </w:rPr>
        <w:t>está prevista para junho, estando a sua apresent</w:t>
      </w:r>
      <w:r w:rsidR="00985878" w:rsidRPr="00985878">
        <w:rPr>
          <w:rFonts w:asciiTheme="minorHAnsi" w:eastAsia="Calibri" w:hAnsiTheme="minorHAnsi" w:cs="Times New Roman"/>
          <w:color w:val="auto"/>
          <w:sz w:val="22"/>
          <w:szCs w:val="22"/>
        </w:rPr>
        <w:t>ação pública prevista para julho/2018</w:t>
      </w:r>
      <w:r w:rsidRPr="00985878">
        <w:rPr>
          <w:rFonts w:asciiTheme="minorHAnsi" w:eastAsia="Calibri" w:hAnsiTheme="minorHAnsi" w:cs="Times New Roman"/>
          <w:color w:val="auto"/>
          <w:sz w:val="22"/>
          <w:szCs w:val="22"/>
        </w:rPr>
        <w:t>. O segundo estará concluído em outubro/novembro</w:t>
      </w:r>
      <w:r w:rsidR="00985878" w:rsidRPr="00985878">
        <w:rPr>
          <w:rFonts w:asciiTheme="minorHAnsi" w:eastAsia="Calibri" w:hAnsiTheme="minorHAnsi" w:cs="Times New Roman"/>
          <w:color w:val="auto"/>
          <w:sz w:val="22"/>
          <w:szCs w:val="22"/>
        </w:rPr>
        <w:t>/2018</w:t>
      </w:r>
      <w:r w:rsidRPr="00985878">
        <w:rPr>
          <w:rFonts w:asciiTheme="minorHAnsi" w:eastAsia="Calibri" w:hAnsiTheme="minorHAnsi" w:cs="Times New Roman"/>
          <w:color w:val="auto"/>
          <w:sz w:val="22"/>
          <w:szCs w:val="22"/>
        </w:rPr>
        <w:t xml:space="preserve"> e terá uma matriz essencialmente</w:t>
      </w:r>
      <w:r>
        <w:rPr>
          <w:rFonts w:asciiTheme="minorHAnsi" w:eastAsia="Calibri" w:hAnsiTheme="minorHAnsi" w:cs="Times New Roman"/>
          <w:color w:val="auto"/>
          <w:sz w:val="22"/>
          <w:szCs w:val="22"/>
        </w:rPr>
        <w:t xml:space="preserve"> quantitativa</w:t>
      </w:r>
      <w:r w:rsidRPr="003B1288">
        <w:rPr>
          <w:rFonts w:asciiTheme="minorHAnsi" w:eastAsia="Calibri" w:hAnsiTheme="minorHAnsi" w:cs="Times New Roman"/>
          <w:color w:val="auto"/>
          <w:sz w:val="22"/>
          <w:szCs w:val="22"/>
        </w:rPr>
        <w:t xml:space="preserve">. </w:t>
      </w:r>
    </w:p>
    <w:p w:rsidR="00CD10F6" w:rsidRDefault="00CD10F6" w:rsidP="00985878">
      <w:pPr>
        <w:pStyle w:val="Default"/>
        <w:spacing w:after="58" w:line="360" w:lineRule="auto"/>
        <w:ind w:left="709"/>
        <w:jc w:val="both"/>
        <w:rPr>
          <w:rFonts w:asciiTheme="minorHAnsi" w:hAnsiTheme="minorHAnsi"/>
          <w:color w:val="auto"/>
          <w:sz w:val="22"/>
          <w:szCs w:val="22"/>
        </w:rPr>
      </w:pPr>
      <w:r>
        <w:rPr>
          <w:rFonts w:asciiTheme="minorHAnsi" w:hAnsiTheme="minorHAnsi"/>
          <w:color w:val="auto"/>
          <w:sz w:val="22"/>
          <w:szCs w:val="22"/>
        </w:rPr>
        <w:t>A tradução do sumário exe</w:t>
      </w:r>
      <w:r w:rsidR="00985878">
        <w:rPr>
          <w:rFonts w:asciiTheme="minorHAnsi" w:hAnsiTheme="minorHAnsi"/>
          <w:color w:val="auto"/>
          <w:sz w:val="22"/>
          <w:szCs w:val="22"/>
        </w:rPr>
        <w:t xml:space="preserve">cutivo do relatório para inglês, a disponibilizar </w:t>
      </w:r>
      <w:r>
        <w:rPr>
          <w:rFonts w:asciiTheme="minorHAnsi" w:hAnsiTheme="minorHAnsi"/>
          <w:color w:val="auto"/>
          <w:sz w:val="22"/>
          <w:szCs w:val="22"/>
        </w:rPr>
        <w:t xml:space="preserve">A no </w:t>
      </w:r>
      <w:proofErr w:type="gramStart"/>
      <w:r w:rsidRPr="00F03CCE">
        <w:rPr>
          <w:rFonts w:asciiTheme="minorHAnsi" w:hAnsiTheme="minorHAnsi"/>
          <w:i/>
          <w:color w:val="auto"/>
          <w:sz w:val="22"/>
          <w:szCs w:val="22"/>
        </w:rPr>
        <w:t>site</w:t>
      </w:r>
      <w:proofErr w:type="gramEnd"/>
      <w:r w:rsidR="00985878">
        <w:rPr>
          <w:rFonts w:asciiTheme="minorHAnsi" w:hAnsiTheme="minorHAnsi"/>
          <w:color w:val="auto"/>
          <w:sz w:val="22"/>
          <w:szCs w:val="22"/>
        </w:rPr>
        <w:t xml:space="preserve"> em versão bilingue.</w:t>
      </w:r>
    </w:p>
    <w:p w:rsidR="00CD10F6" w:rsidRDefault="00CD10F6" w:rsidP="00CD10F6">
      <w:pPr>
        <w:pStyle w:val="Default"/>
        <w:spacing w:after="58" w:line="360" w:lineRule="auto"/>
        <w:ind w:left="709"/>
        <w:jc w:val="both"/>
        <w:rPr>
          <w:rFonts w:asciiTheme="minorHAnsi" w:hAnsiTheme="minorHAnsi"/>
          <w:color w:val="auto"/>
          <w:sz w:val="22"/>
          <w:szCs w:val="22"/>
        </w:rPr>
      </w:pPr>
      <w:r>
        <w:rPr>
          <w:rFonts w:asciiTheme="minorHAnsi" w:hAnsiTheme="minorHAnsi"/>
          <w:color w:val="auto"/>
          <w:sz w:val="22"/>
          <w:szCs w:val="22"/>
        </w:rPr>
        <w:t>A edição do relatório numa pequena edição em papel.</w:t>
      </w:r>
    </w:p>
    <w:p w:rsidR="00CD10F6" w:rsidRDefault="00CD10F6" w:rsidP="00CD10F6">
      <w:pPr>
        <w:pStyle w:val="Default"/>
        <w:spacing w:after="58" w:line="360" w:lineRule="auto"/>
        <w:ind w:left="709"/>
        <w:jc w:val="both"/>
        <w:rPr>
          <w:rFonts w:asciiTheme="minorHAnsi" w:hAnsiTheme="minorHAnsi"/>
          <w:color w:val="auto"/>
          <w:sz w:val="22"/>
          <w:szCs w:val="22"/>
        </w:rPr>
      </w:pPr>
    </w:p>
    <w:p w:rsidR="00CD10F6" w:rsidRPr="00C34593" w:rsidRDefault="00CD10F6" w:rsidP="00C34593">
      <w:pPr>
        <w:pStyle w:val="PargrafodaLista"/>
        <w:numPr>
          <w:ilvl w:val="0"/>
          <w:numId w:val="16"/>
        </w:numPr>
        <w:spacing w:before="360" w:after="240" w:line="360" w:lineRule="auto"/>
        <w:contextualSpacing w:val="0"/>
        <w:jc w:val="both"/>
        <w:rPr>
          <w:b/>
          <w:i/>
        </w:rPr>
      </w:pPr>
      <w:r w:rsidRPr="00C34593">
        <w:rPr>
          <w:b/>
          <w:i/>
        </w:rPr>
        <w:lastRenderedPageBreak/>
        <w:t>Relatórios sobre emprego e</w:t>
      </w:r>
      <w:r w:rsidR="00C34593">
        <w:rPr>
          <w:b/>
          <w:i/>
        </w:rPr>
        <w:t xml:space="preserve"> formação 2.º semestre de 2018</w:t>
      </w:r>
    </w:p>
    <w:p w:rsidR="00463BF5" w:rsidRPr="002C5352" w:rsidRDefault="00463BF5" w:rsidP="002C5352">
      <w:pPr>
        <w:pStyle w:val="Default"/>
        <w:spacing w:after="58" w:line="360" w:lineRule="auto"/>
        <w:ind w:left="720"/>
        <w:jc w:val="both"/>
        <w:rPr>
          <w:rFonts w:asciiTheme="minorHAnsi" w:hAnsiTheme="minorHAnsi"/>
          <w:color w:val="auto"/>
          <w:sz w:val="22"/>
          <w:szCs w:val="22"/>
        </w:rPr>
      </w:pPr>
      <w:r w:rsidRPr="002C5352">
        <w:rPr>
          <w:rFonts w:asciiTheme="minorHAnsi" w:hAnsiTheme="minorHAnsi"/>
          <w:color w:val="auto"/>
          <w:sz w:val="22"/>
          <w:szCs w:val="22"/>
        </w:rPr>
        <w:t xml:space="preserve">No terceiro trimestre de </w:t>
      </w:r>
      <w:proofErr w:type="gramStart"/>
      <w:r w:rsidRPr="002C5352">
        <w:rPr>
          <w:rFonts w:asciiTheme="minorHAnsi" w:hAnsiTheme="minorHAnsi"/>
          <w:color w:val="auto"/>
          <w:sz w:val="22"/>
          <w:szCs w:val="22"/>
        </w:rPr>
        <w:t>2018  deverá</w:t>
      </w:r>
      <w:proofErr w:type="gramEnd"/>
      <w:r w:rsidRPr="002C5352">
        <w:rPr>
          <w:rFonts w:asciiTheme="minorHAnsi" w:hAnsiTheme="minorHAnsi"/>
          <w:color w:val="auto"/>
          <w:sz w:val="22"/>
          <w:szCs w:val="22"/>
        </w:rPr>
        <w:t xml:space="preserve"> ser  lançada a preparação  do relatório a realizar no ano seguinte, a fim de  garantir a sua  conclusão e apresentação  no  segundo trimestre do ano. Para tanto, deve </w:t>
      </w:r>
      <w:proofErr w:type="gramStart"/>
      <w:r w:rsidRPr="002C5352">
        <w:rPr>
          <w:rFonts w:asciiTheme="minorHAnsi" w:hAnsiTheme="minorHAnsi"/>
          <w:color w:val="auto"/>
          <w:sz w:val="22"/>
          <w:szCs w:val="22"/>
        </w:rPr>
        <w:t>ser  desencadeado</w:t>
      </w:r>
      <w:proofErr w:type="gramEnd"/>
      <w:r w:rsidRPr="002C5352">
        <w:rPr>
          <w:rFonts w:asciiTheme="minorHAnsi" w:hAnsiTheme="minorHAnsi"/>
          <w:color w:val="auto"/>
          <w:sz w:val="22"/>
          <w:szCs w:val="22"/>
        </w:rPr>
        <w:t xml:space="preserve"> o processo de escolha e de contratação do perito que coordene  cientificamente os relatórios.</w:t>
      </w:r>
    </w:p>
    <w:p w:rsidR="00F03CCE" w:rsidRDefault="00F03CCE" w:rsidP="002C5352">
      <w:pPr>
        <w:pStyle w:val="Default"/>
        <w:spacing w:after="58" w:line="360" w:lineRule="auto"/>
        <w:jc w:val="both"/>
        <w:rPr>
          <w:rFonts w:asciiTheme="minorHAnsi" w:hAnsiTheme="minorHAnsi"/>
          <w:color w:val="auto"/>
          <w:sz w:val="22"/>
          <w:szCs w:val="22"/>
        </w:rPr>
      </w:pPr>
    </w:p>
    <w:p w:rsidR="00F03CCE" w:rsidRPr="002C5352" w:rsidRDefault="00F03CCE" w:rsidP="002C5352">
      <w:pPr>
        <w:pStyle w:val="PargrafodaLista"/>
        <w:numPr>
          <w:ilvl w:val="0"/>
          <w:numId w:val="16"/>
        </w:numPr>
        <w:spacing w:before="360" w:after="240" w:line="360" w:lineRule="auto"/>
        <w:contextualSpacing w:val="0"/>
        <w:jc w:val="both"/>
        <w:rPr>
          <w:b/>
          <w:i/>
        </w:rPr>
      </w:pPr>
      <w:r w:rsidRPr="002C5352">
        <w:rPr>
          <w:b/>
          <w:i/>
        </w:rPr>
        <w:t>Emprego e formação em números</w:t>
      </w:r>
    </w:p>
    <w:p w:rsidR="00F03CCE" w:rsidRPr="00F03CCE" w:rsidRDefault="00F03CCE" w:rsidP="00F03CCE">
      <w:pPr>
        <w:pStyle w:val="Default"/>
        <w:spacing w:after="58" w:line="360" w:lineRule="auto"/>
        <w:ind w:left="720"/>
        <w:jc w:val="both"/>
        <w:rPr>
          <w:rFonts w:asciiTheme="minorHAnsi" w:hAnsiTheme="minorHAnsi"/>
          <w:color w:val="auto"/>
          <w:sz w:val="22"/>
          <w:szCs w:val="22"/>
        </w:rPr>
      </w:pPr>
      <w:r w:rsidRPr="00CF6E38">
        <w:rPr>
          <w:rFonts w:asciiTheme="minorHAnsi" w:hAnsiTheme="minorHAnsi"/>
          <w:color w:val="auto"/>
          <w:sz w:val="22"/>
          <w:szCs w:val="22"/>
        </w:rPr>
        <w:t xml:space="preserve">Na sequência da elaboração dos </w:t>
      </w:r>
      <w:hyperlink r:id="rId9" w:tgtFrame="_blank" w:history="1">
        <w:r w:rsidRPr="00CF6E38">
          <w:rPr>
            <w:rFonts w:asciiTheme="minorHAnsi" w:hAnsiTheme="minorHAnsi"/>
            <w:color w:val="auto"/>
            <w:sz w:val="22"/>
            <w:szCs w:val="22"/>
          </w:rPr>
          <w:t>Relatórios sobre Emprego e Formação</w:t>
        </w:r>
      </w:hyperlink>
      <w:r w:rsidRPr="00CF6E38">
        <w:rPr>
          <w:rFonts w:asciiTheme="minorHAnsi" w:hAnsiTheme="minorHAnsi"/>
          <w:color w:val="auto"/>
          <w:sz w:val="22"/>
          <w:szCs w:val="22"/>
        </w:rPr>
        <w:t> </w:t>
      </w:r>
      <w:hyperlink r:id="rId10" w:tgtFrame="_blank" w:history="1">
        <w:r w:rsidRPr="00CF6E38">
          <w:rPr>
            <w:rFonts w:asciiTheme="minorHAnsi" w:hAnsiTheme="minorHAnsi"/>
            <w:color w:val="auto"/>
            <w:sz w:val="22"/>
            <w:szCs w:val="22"/>
          </w:rPr>
          <w:t>d</w:t>
        </w:r>
        <w:r>
          <w:rPr>
            <w:rFonts w:asciiTheme="minorHAnsi" w:hAnsiTheme="minorHAnsi"/>
            <w:color w:val="auto"/>
            <w:sz w:val="22"/>
            <w:szCs w:val="22"/>
          </w:rPr>
          <w:t>o 2</w:t>
        </w:r>
        <w:r w:rsidRPr="00CF6E38">
          <w:rPr>
            <w:rFonts w:asciiTheme="minorHAnsi" w:hAnsiTheme="minorHAnsi"/>
            <w:color w:val="auto"/>
            <w:sz w:val="22"/>
            <w:szCs w:val="22"/>
          </w:rPr>
          <w:t>º semestre de 201</w:t>
        </w:r>
      </w:hyperlink>
      <w:r>
        <w:rPr>
          <w:rFonts w:asciiTheme="minorHAnsi" w:hAnsiTheme="minorHAnsi"/>
          <w:color w:val="auto"/>
          <w:sz w:val="22"/>
          <w:szCs w:val="22"/>
        </w:rPr>
        <w:t>7</w:t>
      </w:r>
      <w:r w:rsidRPr="00CF6E38">
        <w:rPr>
          <w:rFonts w:asciiTheme="minorHAnsi" w:hAnsiTheme="minorHAnsi"/>
          <w:color w:val="auto"/>
          <w:sz w:val="22"/>
          <w:szCs w:val="22"/>
        </w:rPr>
        <w:t xml:space="preserve"> e d</w:t>
      </w:r>
      <w:r>
        <w:rPr>
          <w:rFonts w:asciiTheme="minorHAnsi" w:hAnsiTheme="minorHAnsi"/>
          <w:color w:val="auto"/>
          <w:sz w:val="22"/>
          <w:szCs w:val="22"/>
        </w:rPr>
        <w:t>o 1º semestre de 2018</w:t>
      </w:r>
      <w:r w:rsidRPr="00CF6E38">
        <w:rPr>
          <w:rFonts w:asciiTheme="minorHAnsi" w:hAnsiTheme="minorHAnsi"/>
          <w:color w:val="auto"/>
          <w:sz w:val="22"/>
          <w:szCs w:val="22"/>
        </w:rPr>
        <w:t xml:space="preserve">, o CRL </w:t>
      </w:r>
      <w:r>
        <w:rPr>
          <w:rFonts w:asciiTheme="minorHAnsi" w:hAnsiTheme="minorHAnsi"/>
          <w:color w:val="auto"/>
          <w:sz w:val="22"/>
          <w:szCs w:val="22"/>
        </w:rPr>
        <w:t>disponibilizar</w:t>
      </w:r>
      <w:r w:rsidRPr="00CF6E38">
        <w:rPr>
          <w:rFonts w:asciiTheme="minorHAnsi" w:hAnsiTheme="minorHAnsi"/>
          <w:color w:val="auto"/>
          <w:sz w:val="22"/>
          <w:szCs w:val="22"/>
        </w:rPr>
        <w:t xml:space="preserve"> </w:t>
      </w:r>
      <w:proofErr w:type="gramStart"/>
      <w:r w:rsidRPr="00CF6E38">
        <w:rPr>
          <w:rFonts w:asciiTheme="minorHAnsi" w:hAnsiTheme="minorHAnsi"/>
          <w:i/>
          <w:color w:val="auto"/>
          <w:sz w:val="22"/>
          <w:szCs w:val="22"/>
        </w:rPr>
        <w:t>online</w:t>
      </w:r>
      <w:proofErr w:type="gramEnd"/>
      <w:r w:rsidRPr="00CF6E38">
        <w:rPr>
          <w:rFonts w:asciiTheme="minorHAnsi" w:hAnsiTheme="minorHAnsi"/>
          <w:color w:val="auto"/>
          <w:sz w:val="22"/>
          <w:szCs w:val="22"/>
        </w:rPr>
        <w:t xml:space="preserve"> um conjunto de informação numérica sobre a caracterização do mercado de traba</w:t>
      </w:r>
      <w:r>
        <w:rPr>
          <w:rFonts w:asciiTheme="minorHAnsi" w:hAnsiTheme="minorHAnsi"/>
          <w:color w:val="auto"/>
          <w:sz w:val="22"/>
          <w:szCs w:val="22"/>
        </w:rPr>
        <w:t>lho no decurso da última década;</w:t>
      </w:r>
    </w:p>
    <w:p w:rsidR="006D7846" w:rsidRPr="00F03CCE" w:rsidRDefault="006D7846" w:rsidP="00F03CCE">
      <w:pPr>
        <w:pStyle w:val="Default"/>
        <w:spacing w:after="58" w:line="360" w:lineRule="auto"/>
        <w:ind w:left="720"/>
        <w:jc w:val="both"/>
        <w:rPr>
          <w:rFonts w:asciiTheme="minorHAnsi" w:hAnsiTheme="minorHAnsi"/>
          <w:color w:val="auto"/>
          <w:sz w:val="22"/>
          <w:szCs w:val="22"/>
        </w:rPr>
      </w:pPr>
    </w:p>
    <w:p w:rsidR="00CF6E38" w:rsidRPr="002C5352" w:rsidRDefault="00CF6E38" w:rsidP="002C5352">
      <w:pPr>
        <w:pStyle w:val="PargrafodaLista"/>
        <w:numPr>
          <w:ilvl w:val="0"/>
          <w:numId w:val="16"/>
        </w:numPr>
        <w:spacing w:before="360" w:after="240" w:line="360" w:lineRule="auto"/>
        <w:contextualSpacing w:val="0"/>
        <w:jc w:val="both"/>
        <w:rPr>
          <w:b/>
          <w:i/>
        </w:rPr>
      </w:pPr>
      <w:r w:rsidRPr="002C5352">
        <w:rPr>
          <w:b/>
          <w:i/>
        </w:rPr>
        <w:t>Promoção de “Diálogos Sectoriais”</w:t>
      </w:r>
    </w:p>
    <w:p w:rsidR="006D7846" w:rsidRPr="006D7846" w:rsidRDefault="005B4CB5" w:rsidP="00CF6E38">
      <w:pPr>
        <w:pStyle w:val="Default"/>
        <w:spacing w:after="58" w:line="360" w:lineRule="auto"/>
        <w:ind w:left="720"/>
        <w:jc w:val="both"/>
        <w:rPr>
          <w:rFonts w:asciiTheme="minorHAnsi" w:hAnsiTheme="minorHAnsi"/>
          <w:color w:val="auto"/>
          <w:sz w:val="22"/>
          <w:szCs w:val="22"/>
        </w:rPr>
      </w:pPr>
      <w:r>
        <w:rPr>
          <w:rFonts w:asciiTheme="minorHAnsi" w:hAnsiTheme="minorHAnsi"/>
          <w:color w:val="auto"/>
          <w:sz w:val="22"/>
          <w:szCs w:val="22"/>
        </w:rPr>
        <w:t>A promoção</w:t>
      </w:r>
      <w:r w:rsidR="00F03CCE">
        <w:rPr>
          <w:rFonts w:asciiTheme="minorHAnsi" w:hAnsiTheme="minorHAnsi"/>
          <w:color w:val="auto"/>
          <w:sz w:val="22"/>
          <w:szCs w:val="22"/>
        </w:rPr>
        <w:t xml:space="preserve"> de dois “Diálogos S</w:t>
      </w:r>
      <w:r w:rsidR="006D7846" w:rsidRPr="006D7846">
        <w:rPr>
          <w:rFonts w:asciiTheme="minorHAnsi" w:hAnsiTheme="minorHAnsi"/>
          <w:color w:val="auto"/>
          <w:sz w:val="22"/>
          <w:szCs w:val="22"/>
        </w:rPr>
        <w:t>ectoriais”</w:t>
      </w:r>
      <w:r w:rsidR="00F03CCE">
        <w:rPr>
          <w:rFonts w:asciiTheme="minorHAnsi" w:hAnsiTheme="minorHAnsi"/>
          <w:color w:val="auto"/>
          <w:sz w:val="22"/>
          <w:szCs w:val="22"/>
        </w:rPr>
        <w:t>. U</w:t>
      </w:r>
      <w:r w:rsidR="006D7846">
        <w:rPr>
          <w:rFonts w:asciiTheme="minorHAnsi" w:hAnsiTheme="minorHAnsi"/>
          <w:color w:val="auto"/>
          <w:sz w:val="22"/>
          <w:szCs w:val="22"/>
        </w:rPr>
        <w:t xml:space="preserve">m vocacionado para questões de emprego/ formação o outro para questões relativas à negociação coletiva, em sectores de atividade a </w:t>
      </w:r>
      <w:r w:rsidR="00F03CCE">
        <w:rPr>
          <w:rFonts w:asciiTheme="minorHAnsi" w:hAnsiTheme="minorHAnsi"/>
          <w:color w:val="auto"/>
          <w:sz w:val="22"/>
          <w:szCs w:val="22"/>
        </w:rPr>
        <w:t>acordar entre os membros do CRL;</w:t>
      </w:r>
    </w:p>
    <w:p w:rsidR="00B110BD" w:rsidRPr="00F03CCE" w:rsidRDefault="00B110BD" w:rsidP="00F03CCE">
      <w:pPr>
        <w:pStyle w:val="Default"/>
        <w:spacing w:after="58" w:line="360" w:lineRule="auto"/>
        <w:ind w:left="720"/>
        <w:jc w:val="both"/>
        <w:rPr>
          <w:rFonts w:asciiTheme="minorHAnsi" w:hAnsiTheme="minorHAnsi"/>
          <w:color w:val="auto"/>
          <w:sz w:val="22"/>
          <w:szCs w:val="22"/>
        </w:rPr>
      </w:pPr>
    </w:p>
    <w:p w:rsidR="00CF6E38" w:rsidRPr="002C5352" w:rsidRDefault="00CF6E38" w:rsidP="002C5352">
      <w:pPr>
        <w:pStyle w:val="PargrafodaLista"/>
        <w:numPr>
          <w:ilvl w:val="0"/>
          <w:numId w:val="16"/>
        </w:numPr>
        <w:spacing w:before="360" w:after="240" w:line="360" w:lineRule="auto"/>
        <w:contextualSpacing w:val="0"/>
        <w:jc w:val="both"/>
        <w:rPr>
          <w:b/>
          <w:i/>
        </w:rPr>
      </w:pPr>
      <w:r w:rsidRPr="002C5352">
        <w:rPr>
          <w:b/>
          <w:i/>
        </w:rPr>
        <w:t>Relatório “O Mercado de Trabalho e a mobilidade laboral entre Portugal e Espanha”</w:t>
      </w:r>
    </w:p>
    <w:p w:rsidR="00A40C70" w:rsidRDefault="006D7846" w:rsidP="00CF6E38">
      <w:pPr>
        <w:pStyle w:val="PargrafodaLista"/>
        <w:spacing w:line="360" w:lineRule="auto"/>
        <w:jc w:val="both"/>
        <w:rPr>
          <w:rFonts w:asciiTheme="minorHAnsi" w:hAnsiTheme="minorHAnsi" w:cs="Calibri"/>
        </w:rPr>
      </w:pPr>
      <w:r>
        <w:rPr>
          <w:rFonts w:asciiTheme="minorHAnsi" w:hAnsiTheme="minorHAnsi" w:cs="Calibri"/>
        </w:rPr>
        <w:t xml:space="preserve">A </w:t>
      </w:r>
      <w:r w:rsidR="00206340" w:rsidRPr="00A6311E">
        <w:rPr>
          <w:rFonts w:asciiTheme="minorHAnsi" w:hAnsiTheme="minorHAnsi" w:cs="Calibri"/>
        </w:rPr>
        <w:t xml:space="preserve">elaboração </w:t>
      </w:r>
      <w:r w:rsidR="00B110BD">
        <w:rPr>
          <w:rFonts w:asciiTheme="minorHAnsi" w:hAnsiTheme="minorHAnsi" w:cs="Calibri"/>
        </w:rPr>
        <w:t xml:space="preserve">de uma edição especial comemorativa dos 10 anos </w:t>
      </w:r>
      <w:r w:rsidR="00F03CCE">
        <w:rPr>
          <w:rFonts w:asciiTheme="minorHAnsi" w:hAnsiTheme="minorHAnsi" w:cs="Calibri"/>
        </w:rPr>
        <w:t>do Relatório “</w:t>
      </w:r>
      <w:r w:rsidR="00206340" w:rsidRPr="00F03CCE">
        <w:rPr>
          <w:rFonts w:asciiTheme="minorHAnsi" w:hAnsiTheme="minorHAnsi" w:cs="Calibri"/>
          <w:i/>
        </w:rPr>
        <w:t>O Mercado de Trabalho e a mobilidade laboral entre Portugal e Espanha</w:t>
      </w:r>
      <w:r w:rsidR="00206340" w:rsidRPr="00A6311E">
        <w:rPr>
          <w:rFonts w:asciiTheme="minorHAnsi" w:hAnsiTheme="minorHAnsi" w:cs="Calibri"/>
        </w:rPr>
        <w:t xml:space="preserve">” em articulação com o Observatório de las </w:t>
      </w:r>
      <w:proofErr w:type="spellStart"/>
      <w:r w:rsidR="00206340" w:rsidRPr="00A6311E">
        <w:rPr>
          <w:rFonts w:asciiTheme="minorHAnsi" w:hAnsiTheme="minorHAnsi" w:cs="Calibri"/>
        </w:rPr>
        <w:t>Ocupaciones</w:t>
      </w:r>
      <w:proofErr w:type="spellEnd"/>
      <w:r w:rsidR="00206340" w:rsidRPr="00A6311E">
        <w:rPr>
          <w:rFonts w:asciiTheme="minorHAnsi" w:hAnsiTheme="minorHAnsi" w:cs="Calibri"/>
        </w:rPr>
        <w:t xml:space="preserve"> </w:t>
      </w:r>
      <w:r w:rsidR="008F6AB8" w:rsidRPr="00A6311E">
        <w:rPr>
          <w:rFonts w:asciiTheme="minorHAnsi" w:hAnsiTheme="minorHAnsi" w:cs="Calibri"/>
        </w:rPr>
        <w:t>do Serviço Públic</w:t>
      </w:r>
      <w:r w:rsidR="00F03CCE">
        <w:rPr>
          <w:rFonts w:asciiTheme="minorHAnsi" w:hAnsiTheme="minorHAnsi" w:cs="Calibri"/>
        </w:rPr>
        <w:t>o de Emprego de Espanha;</w:t>
      </w:r>
    </w:p>
    <w:p w:rsidR="00B110BD" w:rsidRPr="00F03CCE" w:rsidRDefault="00B110BD" w:rsidP="00F03CCE">
      <w:pPr>
        <w:pStyle w:val="Default"/>
        <w:spacing w:after="58" w:line="360" w:lineRule="auto"/>
        <w:ind w:left="720"/>
        <w:jc w:val="both"/>
        <w:rPr>
          <w:rFonts w:asciiTheme="minorHAnsi" w:hAnsiTheme="minorHAnsi"/>
          <w:color w:val="auto"/>
          <w:sz w:val="22"/>
          <w:szCs w:val="22"/>
        </w:rPr>
      </w:pPr>
    </w:p>
    <w:p w:rsidR="00CF6E38" w:rsidRPr="002C5352" w:rsidRDefault="00CF6E38" w:rsidP="002C5352">
      <w:pPr>
        <w:pStyle w:val="PargrafodaLista"/>
        <w:numPr>
          <w:ilvl w:val="0"/>
          <w:numId w:val="16"/>
        </w:numPr>
        <w:spacing w:before="360" w:after="240" w:line="360" w:lineRule="auto"/>
        <w:contextualSpacing w:val="0"/>
        <w:jc w:val="both"/>
        <w:rPr>
          <w:b/>
          <w:i/>
        </w:rPr>
      </w:pPr>
      <w:r w:rsidRPr="002C5352">
        <w:rPr>
          <w:b/>
          <w:i/>
        </w:rPr>
        <w:t>Relatório “O Mercado de Trabalho e a mobilidade laboral entre o Algarve a Andaluzia”</w:t>
      </w:r>
    </w:p>
    <w:p w:rsidR="00B110BD" w:rsidRDefault="006D7846" w:rsidP="00CF6E38">
      <w:pPr>
        <w:pStyle w:val="PargrafodaLista"/>
        <w:spacing w:line="360" w:lineRule="auto"/>
        <w:jc w:val="both"/>
        <w:rPr>
          <w:rFonts w:asciiTheme="minorHAnsi" w:hAnsiTheme="minorHAnsi" w:cs="Calibri"/>
        </w:rPr>
      </w:pPr>
      <w:r>
        <w:rPr>
          <w:rFonts w:asciiTheme="minorHAnsi" w:hAnsiTheme="minorHAnsi" w:cs="Calibri"/>
        </w:rPr>
        <w:t>O desenvolvimento de um relatório complementar ao anterior sobre “</w:t>
      </w:r>
      <w:r w:rsidRPr="00F03CCE">
        <w:rPr>
          <w:rFonts w:asciiTheme="minorHAnsi" w:hAnsiTheme="minorHAnsi" w:cs="Calibri"/>
          <w:i/>
        </w:rPr>
        <w:t>O Mercado de Trabalho e a mobilidade laboral entre o Algarve a Andaluzia</w:t>
      </w:r>
      <w:r w:rsidR="00122340">
        <w:rPr>
          <w:rFonts w:asciiTheme="minorHAnsi" w:hAnsiTheme="minorHAnsi" w:cs="Calibri"/>
        </w:rPr>
        <w:t>”</w:t>
      </w:r>
      <w:r>
        <w:rPr>
          <w:rFonts w:asciiTheme="minorHAnsi" w:hAnsiTheme="minorHAnsi" w:cs="Calibri"/>
        </w:rPr>
        <w:t xml:space="preserve">, em articulação com o IEFP e com os parceiros do projeto EURES transfronteiriço em desenvolvimento. Este </w:t>
      </w:r>
      <w:r>
        <w:rPr>
          <w:rFonts w:asciiTheme="minorHAnsi" w:hAnsiTheme="minorHAnsi" w:cs="Calibri"/>
        </w:rPr>
        <w:lastRenderedPageBreak/>
        <w:t xml:space="preserve">relatório pretende ser um </w:t>
      </w:r>
      <w:r w:rsidR="00F03CCE">
        <w:rPr>
          <w:rFonts w:asciiTheme="minorHAnsi" w:hAnsiTheme="minorHAnsi" w:cs="Calibri"/>
        </w:rPr>
        <w:t>projeto-piloto</w:t>
      </w:r>
      <w:r>
        <w:rPr>
          <w:rFonts w:asciiTheme="minorHAnsi" w:hAnsiTheme="minorHAnsi" w:cs="Calibri"/>
        </w:rPr>
        <w:t xml:space="preserve"> a alargar a outras regiões do País onde o IEFP pro</w:t>
      </w:r>
      <w:r w:rsidR="00F03CCE">
        <w:rPr>
          <w:rFonts w:asciiTheme="minorHAnsi" w:hAnsiTheme="minorHAnsi" w:cs="Calibri"/>
        </w:rPr>
        <w:t>move projetos transfronteiriços;</w:t>
      </w:r>
    </w:p>
    <w:p w:rsidR="004326F5" w:rsidRPr="00F03CCE" w:rsidRDefault="004326F5" w:rsidP="00F03CCE">
      <w:pPr>
        <w:pStyle w:val="Default"/>
        <w:spacing w:after="58" w:line="360" w:lineRule="auto"/>
        <w:ind w:left="720"/>
        <w:jc w:val="both"/>
        <w:rPr>
          <w:rFonts w:asciiTheme="minorHAnsi" w:hAnsiTheme="minorHAnsi"/>
          <w:color w:val="auto"/>
          <w:sz w:val="22"/>
          <w:szCs w:val="22"/>
        </w:rPr>
      </w:pPr>
    </w:p>
    <w:p w:rsidR="00CF6E38" w:rsidRPr="002C5352" w:rsidRDefault="00CF6E38" w:rsidP="002C5352">
      <w:pPr>
        <w:pStyle w:val="PargrafodaLista"/>
        <w:numPr>
          <w:ilvl w:val="0"/>
          <w:numId w:val="16"/>
        </w:numPr>
        <w:spacing w:before="360" w:after="240" w:line="360" w:lineRule="auto"/>
        <w:contextualSpacing w:val="0"/>
        <w:jc w:val="both"/>
        <w:rPr>
          <w:b/>
          <w:i/>
        </w:rPr>
      </w:pPr>
      <w:r w:rsidRPr="002C5352">
        <w:rPr>
          <w:b/>
          <w:i/>
        </w:rPr>
        <w:t>Cooperação com organizações nacionais e internacionais</w:t>
      </w:r>
    </w:p>
    <w:p w:rsidR="007C1FB0" w:rsidRPr="00F03CCE" w:rsidRDefault="006D7846" w:rsidP="00F03CCE">
      <w:pPr>
        <w:pStyle w:val="Default"/>
        <w:spacing w:after="58" w:line="360" w:lineRule="auto"/>
        <w:ind w:left="720"/>
        <w:jc w:val="both"/>
        <w:rPr>
          <w:rFonts w:asciiTheme="minorHAnsi" w:hAnsiTheme="minorHAnsi"/>
          <w:color w:val="auto"/>
          <w:sz w:val="22"/>
          <w:szCs w:val="22"/>
        </w:rPr>
      </w:pPr>
      <w:r w:rsidRPr="006D7846">
        <w:rPr>
          <w:rFonts w:asciiTheme="minorHAnsi" w:hAnsiTheme="minorHAnsi"/>
          <w:color w:val="auto"/>
          <w:sz w:val="22"/>
          <w:szCs w:val="22"/>
        </w:rPr>
        <w:t>A promoção de contactos a realizar com organizações nacionais e internacionais com intervenção nas áreas da negociação coletiva e do e</w:t>
      </w:r>
      <w:r w:rsidR="00CF6E38">
        <w:rPr>
          <w:rFonts w:asciiTheme="minorHAnsi" w:hAnsiTheme="minorHAnsi"/>
          <w:color w:val="auto"/>
          <w:sz w:val="22"/>
          <w:szCs w:val="22"/>
        </w:rPr>
        <w:t>mprego e formação profissional.</w:t>
      </w:r>
    </w:p>
    <w:p w:rsidR="006D7846" w:rsidRDefault="007C1FB0" w:rsidP="00CF6E38">
      <w:pPr>
        <w:pStyle w:val="Default"/>
        <w:spacing w:after="58" w:line="360" w:lineRule="auto"/>
        <w:ind w:left="720"/>
        <w:jc w:val="both"/>
        <w:rPr>
          <w:rFonts w:asciiTheme="minorHAnsi" w:hAnsiTheme="minorHAnsi"/>
          <w:color w:val="auto"/>
          <w:sz w:val="22"/>
          <w:szCs w:val="22"/>
        </w:rPr>
      </w:pPr>
      <w:r w:rsidRPr="00D72670">
        <w:rPr>
          <w:rFonts w:asciiTheme="minorHAnsi" w:hAnsiTheme="minorHAnsi"/>
          <w:color w:val="auto"/>
          <w:sz w:val="22"/>
          <w:szCs w:val="22"/>
        </w:rPr>
        <w:t>Realizaç</w:t>
      </w:r>
      <w:r w:rsidR="005F4C25" w:rsidRPr="00D72670">
        <w:rPr>
          <w:rFonts w:asciiTheme="minorHAnsi" w:hAnsiTheme="minorHAnsi"/>
          <w:color w:val="auto"/>
          <w:sz w:val="22"/>
          <w:szCs w:val="22"/>
        </w:rPr>
        <w:t>ão</w:t>
      </w:r>
      <w:r w:rsidRPr="00D72670">
        <w:rPr>
          <w:rFonts w:asciiTheme="minorHAnsi" w:hAnsiTheme="minorHAnsi"/>
          <w:color w:val="auto"/>
          <w:sz w:val="22"/>
          <w:szCs w:val="22"/>
        </w:rPr>
        <w:t xml:space="preserve"> de uma iniciativa com a Organização Internacional do Trabalho </w:t>
      </w:r>
      <w:r w:rsidR="00A42957" w:rsidRPr="00D72670">
        <w:rPr>
          <w:rFonts w:asciiTheme="minorHAnsi" w:hAnsiTheme="minorHAnsi"/>
          <w:color w:val="auto"/>
          <w:sz w:val="22"/>
          <w:szCs w:val="22"/>
        </w:rPr>
        <w:t xml:space="preserve">- </w:t>
      </w:r>
      <w:r w:rsidRPr="00D72670">
        <w:rPr>
          <w:rFonts w:asciiTheme="minorHAnsi" w:hAnsiTheme="minorHAnsi"/>
          <w:color w:val="auto"/>
          <w:sz w:val="22"/>
          <w:szCs w:val="22"/>
        </w:rPr>
        <w:t>escritório da OIT Portugal</w:t>
      </w:r>
      <w:r w:rsidR="00D72670" w:rsidRPr="00D72670">
        <w:rPr>
          <w:rFonts w:asciiTheme="minorHAnsi" w:hAnsiTheme="minorHAnsi"/>
          <w:color w:val="auto"/>
          <w:sz w:val="22"/>
          <w:szCs w:val="22"/>
        </w:rPr>
        <w:t xml:space="preserve"> -</w:t>
      </w:r>
      <w:r w:rsidR="00A42957" w:rsidRPr="00D72670">
        <w:rPr>
          <w:rFonts w:asciiTheme="minorHAnsi" w:hAnsiTheme="minorHAnsi"/>
          <w:color w:val="auto"/>
          <w:sz w:val="22"/>
          <w:szCs w:val="22"/>
        </w:rPr>
        <w:t xml:space="preserve"> </w:t>
      </w:r>
      <w:r w:rsidRPr="00D72670">
        <w:rPr>
          <w:rFonts w:asciiTheme="minorHAnsi" w:hAnsiTheme="minorHAnsi"/>
          <w:color w:val="auto"/>
          <w:sz w:val="22"/>
          <w:szCs w:val="22"/>
        </w:rPr>
        <w:t xml:space="preserve">sobre </w:t>
      </w:r>
      <w:r w:rsidR="00D72670" w:rsidRPr="00D72670">
        <w:rPr>
          <w:rFonts w:asciiTheme="minorHAnsi" w:hAnsiTheme="minorHAnsi"/>
          <w:bCs/>
        </w:rPr>
        <w:t>implementação da Agenda 2030 para o Desenvolvimento Sustentável</w:t>
      </w:r>
      <w:r w:rsidR="00D72670" w:rsidRPr="00D72670">
        <w:rPr>
          <w:rFonts w:asciiTheme="minorHAnsi" w:hAnsiTheme="minorHAnsi"/>
          <w:color w:val="auto"/>
          <w:sz w:val="22"/>
          <w:szCs w:val="22"/>
        </w:rPr>
        <w:t xml:space="preserve"> (ONU</w:t>
      </w:r>
      <w:r w:rsidR="00D72670">
        <w:rPr>
          <w:rFonts w:asciiTheme="minorHAnsi" w:hAnsiTheme="minorHAnsi"/>
          <w:color w:val="auto"/>
          <w:sz w:val="22"/>
          <w:szCs w:val="22"/>
        </w:rPr>
        <w:t>)</w:t>
      </w:r>
      <w:r w:rsidR="00D72670" w:rsidRPr="00D72670">
        <w:rPr>
          <w:rFonts w:asciiTheme="minorHAnsi" w:hAnsiTheme="minorHAnsi"/>
          <w:color w:val="auto"/>
          <w:sz w:val="22"/>
          <w:szCs w:val="22"/>
        </w:rPr>
        <w:t>, centrada nos</w:t>
      </w:r>
      <w:r w:rsidRPr="00D72670">
        <w:rPr>
          <w:rFonts w:asciiTheme="minorHAnsi" w:hAnsiTheme="minorHAnsi"/>
          <w:color w:val="auto"/>
          <w:sz w:val="22"/>
          <w:szCs w:val="22"/>
        </w:rPr>
        <w:t xml:space="preserve"> objetivos do </w:t>
      </w:r>
      <w:r w:rsidR="002624EB" w:rsidRPr="00D72670">
        <w:rPr>
          <w:rFonts w:asciiTheme="minorHAnsi" w:hAnsiTheme="minorHAnsi"/>
          <w:color w:val="auto"/>
          <w:sz w:val="22"/>
          <w:szCs w:val="22"/>
        </w:rPr>
        <w:t>desenvolvimento sustentável</w:t>
      </w:r>
      <w:r w:rsidR="005B4CB5" w:rsidRPr="00D72670">
        <w:rPr>
          <w:rFonts w:asciiTheme="minorHAnsi" w:hAnsiTheme="minorHAnsi"/>
          <w:color w:val="auto"/>
          <w:sz w:val="22"/>
          <w:szCs w:val="22"/>
        </w:rPr>
        <w:t xml:space="preserve"> </w:t>
      </w:r>
      <w:r w:rsidR="002624EB" w:rsidRPr="00D72670">
        <w:rPr>
          <w:rFonts w:asciiTheme="minorHAnsi" w:hAnsiTheme="minorHAnsi"/>
          <w:color w:val="auto"/>
          <w:sz w:val="22"/>
          <w:szCs w:val="22"/>
        </w:rPr>
        <w:t>associado a</w:t>
      </w:r>
      <w:r w:rsidRPr="00D72670">
        <w:rPr>
          <w:rFonts w:asciiTheme="minorHAnsi" w:hAnsiTheme="minorHAnsi"/>
          <w:color w:val="auto"/>
          <w:sz w:val="22"/>
          <w:szCs w:val="22"/>
        </w:rPr>
        <w:t>o trabalho digno</w:t>
      </w:r>
      <w:r w:rsidR="00D72670" w:rsidRPr="00D72670">
        <w:rPr>
          <w:rFonts w:asciiTheme="minorHAnsi" w:hAnsiTheme="minorHAnsi"/>
          <w:color w:val="auto"/>
          <w:sz w:val="22"/>
          <w:szCs w:val="22"/>
        </w:rPr>
        <w:t xml:space="preserve"> e Crescimento Económico (ODS N.º8)</w:t>
      </w:r>
      <w:r w:rsidRPr="00D72670">
        <w:rPr>
          <w:rFonts w:asciiTheme="minorHAnsi" w:hAnsiTheme="minorHAnsi"/>
          <w:color w:val="auto"/>
          <w:sz w:val="22"/>
          <w:szCs w:val="22"/>
        </w:rPr>
        <w:t>.</w:t>
      </w:r>
      <w:r w:rsidR="00D72670" w:rsidRPr="00D72670">
        <w:rPr>
          <w:rStyle w:val="Refdenotaderodap"/>
          <w:rFonts w:asciiTheme="minorHAnsi" w:hAnsiTheme="minorHAnsi"/>
          <w:color w:val="auto"/>
          <w:sz w:val="22"/>
          <w:szCs w:val="22"/>
        </w:rPr>
        <w:footnoteReference w:id="3"/>
      </w:r>
      <w:r w:rsidRPr="00D72670">
        <w:rPr>
          <w:rFonts w:asciiTheme="minorHAnsi" w:hAnsiTheme="minorHAnsi"/>
          <w:color w:val="auto"/>
          <w:sz w:val="22"/>
          <w:szCs w:val="22"/>
        </w:rPr>
        <w:t xml:space="preserve">  </w:t>
      </w:r>
      <w:r w:rsidR="002624EB" w:rsidRPr="00D72670">
        <w:rPr>
          <w:rFonts w:asciiTheme="minorHAnsi" w:hAnsiTheme="minorHAnsi"/>
          <w:color w:val="auto"/>
          <w:sz w:val="22"/>
          <w:szCs w:val="22"/>
        </w:rPr>
        <w:t>(maio-</w:t>
      </w:r>
      <w:r w:rsidR="00D72670" w:rsidRPr="00D72670">
        <w:rPr>
          <w:rFonts w:asciiTheme="minorHAnsi" w:hAnsiTheme="minorHAnsi"/>
          <w:color w:val="auto"/>
          <w:sz w:val="22"/>
          <w:szCs w:val="22"/>
        </w:rPr>
        <w:t>julho</w:t>
      </w:r>
      <w:r w:rsidR="00CF6E38">
        <w:rPr>
          <w:rFonts w:asciiTheme="minorHAnsi" w:hAnsiTheme="minorHAnsi"/>
          <w:color w:val="auto"/>
          <w:sz w:val="22"/>
          <w:szCs w:val="22"/>
        </w:rPr>
        <w:t>)</w:t>
      </w:r>
    </w:p>
    <w:p w:rsidR="00CF6E38" w:rsidRDefault="00CF6E38" w:rsidP="00CF6E38">
      <w:pPr>
        <w:pStyle w:val="Default"/>
        <w:spacing w:after="58" w:line="360" w:lineRule="auto"/>
        <w:ind w:left="720"/>
        <w:jc w:val="both"/>
        <w:rPr>
          <w:rFonts w:asciiTheme="minorHAnsi" w:hAnsiTheme="minorHAnsi"/>
          <w:color w:val="auto"/>
          <w:sz w:val="22"/>
          <w:szCs w:val="22"/>
        </w:rPr>
      </w:pPr>
    </w:p>
    <w:p w:rsidR="00914743" w:rsidRDefault="00914743" w:rsidP="00D72670">
      <w:pPr>
        <w:pStyle w:val="PargrafodaLista"/>
        <w:rPr>
          <w:rFonts w:asciiTheme="minorHAnsi" w:hAnsiTheme="minorHAnsi"/>
        </w:rPr>
      </w:pPr>
    </w:p>
    <w:p w:rsidR="00CF6E38" w:rsidRDefault="00CF6E38" w:rsidP="00D72670">
      <w:pPr>
        <w:pStyle w:val="PargrafodaLista"/>
        <w:rPr>
          <w:rFonts w:asciiTheme="minorHAnsi" w:hAnsiTheme="minorHAnsi"/>
        </w:rPr>
      </w:pPr>
    </w:p>
    <w:p w:rsidR="00914743" w:rsidRPr="006D7846" w:rsidRDefault="00914743" w:rsidP="00914743">
      <w:pPr>
        <w:pStyle w:val="Default"/>
        <w:spacing w:after="58" w:line="360" w:lineRule="auto"/>
        <w:ind w:left="720"/>
        <w:jc w:val="both"/>
        <w:rPr>
          <w:rFonts w:asciiTheme="minorHAnsi" w:hAnsiTheme="minorHAnsi"/>
          <w:color w:val="auto"/>
          <w:sz w:val="22"/>
          <w:szCs w:val="22"/>
        </w:rPr>
      </w:pPr>
    </w:p>
    <w:p w:rsidR="00033559" w:rsidRDefault="00835025" w:rsidP="004863F7">
      <w:pPr>
        <w:pStyle w:val="Default"/>
        <w:spacing w:line="276" w:lineRule="auto"/>
        <w:jc w:val="both"/>
        <w:rPr>
          <w:rFonts w:asciiTheme="minorHAnsi" w:hAnsiTheme="minorHAnsi"/>
          <w:color w:val="auto"/>
          <w:sz w:val="22"/>
          <w:szCs w:val="22"/>
        </w:rPr>
      </w:pPr>
      <w:r w:rsidRPr="00D72670">
        <w:rPr>
          <w:rFonts w:asciiTheme="minorHAnsi" w:hAnsiTheme="minorHAnsi"/>
          <w:color w:val="FF0000"/>
          <w:sz w:val="22"/>
          <w:szCs w:val="22"/>
        </w:rPr>
        <w:t xml:space="preserve"> </w:t>
      </w:r>
      <w:r w:rsidR="004863F7" w:rsidRPr="004863F7">
        <w:rPr>
          <w:rFonts w:asciiTheme="minorHAnsi" w:hAnsiTheme="minorHAnsi"/>
          <w:color w:val="auto"/>
          <w:sz w:val="22"/>
          <w:szCs w:val="22"/>
        </w:rPr>
        <w:t xml:space="preserve"> </w:t>
      </w:r>
    </w:p>
    <w:p w:rsidR="00D72670" w:rsidRDefault="00D72670" w:rsidP="004863F7">
      <w:pPr>
        <w:pStyle w:val="Default"/>
        <w:spacing w:line="276" w:lineRule="auto"/>
        <w:jc w:val="both"/>
        <w:rPr>
          <w:rFonts w:asciiTheme="minorHAnsi" w:hAnsiTheme="minorHAnsi"/>
          <w:color w:val="auto"/>
          <w:sz w:val="22"/>
          <w:szCs w:val="22"/>
        </w:rPr>
      </w:pPr>
    </w:p>
    <w:p w:rsidR="00F03CCE" w:rsidRDefault="00F03CCE">
      <w:pPr>
        <w:spacing w:after="200" w:line="276" w:lineRule="auto"/>
        <w:rPr>
          <w:rFonts w:asciiTheme="minorHAnsi" w:hAnsiTheme="minorHAnsi" w:cs="Calibri"/>
        </w:rPr>
      </w:pPr>
      <w:r>
        <w:rPr>
          <w:rFonts w:asciiTheme="minorHAnsi" w:hAnsiTheme="minorHAnsi"/>
        </w:rPr>
        <w:br w:type="page"/>
      </w:r>
    </w:p>
    <w:p w:rsidR="00D72670" w:rsidRPr="00F03CCE" w:rsidRDefault="00D72670" w:rsidP="00F03CCE">
      <w:pPr>
        <w:pStyle w:val="Default"/>
        <w:spacing w:line="276" w:lineRule="auto"/>
        <w:jc w:val="center"/>
        <w:rPr>
          <w:rFonts w:asciiTheme="minorHAnsi" w:hAnsiTheme="minorHAnsi"/>
          <w:b/>
          <w:color w:val="auto"/>
          <w:sz w:val="36"/>
          <w:szCs w:val="22"/>
        </w:rPr>
      </w:pPr>
      <w:r w:rsidRPr="00F03CCE">
        <w:rPr>
          <w:rFonts w:asciiTheme="minorHAnsi" w:hAnsiTheme="minorHAnsi"/>
          <w:b/>
          <w:color w:val="auto"/>
          <w:sz w:val="36"/>
          <w:szCs w:val="22"/>
        </w:rPr>
        <w:lastRenderedPageBreak/>
        <w:t>ANEXO</w:t>
      </w:r>
    </w:p>
    <w:p w:rsidR="00D72670" w:rsidRPr="006058B3" w:rsidRDefault="00D72670" w:rsidP="00D72670">
      <w:pPr>
        <w:rPr>
          <w:rFonts w:asciiTheme="minorHAnsi" w:hAnsiTheme="minorHAnsi"/>
          <w:b/>
        </w:rPr>
      </w:pPr>
    </w:p>
    <w:p w:rsidR="00D72670" w:rsidRPr="004326F5" w:rsidRDefault="00D72670" w:rsidP="00D72670">
      <w:pPr>
        <w:spacing w:after="200" w:line="276" w:lineRule="auto"/>
        <w:jc w:val="center"/>
        <w:rPr>
          <w:rFonts w:asciiTheme="minorHAnsi" w:hAnsiTheme="minorHAnsi" w:cstheme="minorBidi"/>
          <w:b/>
          <w:sz w:val="24"/>
          <w:szCs w:val="24"/>
        </w:rPr>
      </w:pPr>
      <w:r w:rsidRPr="004326F5">
        <w:rPr>
          <w:rFonts w:asciiTheme="minorHAnsi" w:hAnsiTheme="minorHAnsi" w:cstheme="minorBidi"/>
          <w:b/>
          <w:sz w:val="24"/>
          <w:szCs w:val="24"/>
        </w:rPr>
        <w:t>Orçamento do CRL 2018</w:t>
      </w:r>
    </w:p>
    <w:p w:rsidR="00D72670" w:rsidRDefault="00D72670" w:rsidP="00D72670">
      <w:pPr>
        <w:spacing w:after="200" w:line="276" w:lineRule="auto"/>
        <w:jc w:val="center"/>
        <w:rPr>
          <w:rFonts w:asciiTheme="minorHAnsi" w:hAnsiTheme="minorHAnsi" w:cstheme="minorBidi"/>
          <w:b/>
        </w:rPr>
      </w:pPr>
      <w:r>
        <w:rPr>
          <w:rFonts w:asciiTheme="minorHAnsi" w:hAnsiTheme="minorHAnsi" w:cstheme="minorBidi"/>
          <w:b/>
        </w:rPr>
        <w:t>CRL -S</w:t>
      </w:r>
      <w:r w:rsidRPr="00D479BD">
        <w:rPr>
          <w:rFonts w:asciiTheme="minorHAnsi" w:hAnsiTheme="minorHAnsi" w:cstheme="minorBidi"/>
          <w:b/>
        </w:rPr>
        <w:t>íntese  do</w:t>
      </w:r>
      <w:r>
        <w:rPr>
          <w:rFonts w:asciiTheme="minorHAnsi" w:hAnsiTheme="minorHAnsi" w:cstheme="minorBidi"/>
          <w:b/>
        </w:rPr>
        <w:t xml:space="preserve"> orçamento</w:t>
      </w:r>
      <w:r w:rsidR="004326F5">
        <w:rPr>
          <w:rFonts w:asciiTheme="minorHAnsi" w:hAnsiTheme="minorHAnsi" w:cstheme="minorBidi"/>
          <w:b/>
        </w:rPr>
        <w:t xml:space="preserve"> anual </w:t>
      </w:r>
      <w:proofErr w:type="gramStart"/>
      <w:r w:rsidR="004326F5">
        <w:rPr>
          <w:rFonts w:asciiTheme="minorHAnsi" w:hAnsiTheme="minorHAnsi" w:cstheme="minorBidi"/>
          <w:b/>
        </w:rPr>
        <w:t xml:space="preserve">- </w:t>
      </w:r>
      <w:r>
        <w:rPr>
          <w:rFonts w:asciiTheme="minorHAnsi" w:hAnsiTheme="minorHAnsi" w:cstheme="minorBidi"/>
          <w:b/>
        </w:rPr>
        <w:t xml:space="preserve"> 2016</w:t>
      </w:r>
      <w:proofErr w:type="gramEnd"/>
      <w:r>
        <w:rPr>
          <w:rFonts w:asciiTheme="minorHAnsi" w:hAnsiTheme="minorHAnsi" w:cstheme="minorBidi"/>
          <w:b/>
        </w:rPr>
        <w:t>,</w:t>
      </w:r>
      <w:r w:rsidR="004326F5">
        <w:rPr>
          <w:rFonts w:asciiTheme="minorHAnsi" w:hAnsiTheme="minorHAnsi" w:cstheme="minorBidi"/>
          <w:b/>
        </w:rPr>
        <w:t xml:space="preserve"> </w:t>
      </w:r>
      <w:r>
        <w:rPr>
          <w:rFonts w:asciiTheme="minorHAnsi" w:hAnsiTheme="minorHAnsi" w:cstheme="minorBidi"/>
          <w:b/>
        </w:rPr>
        <w:t>2017 e 2018</w:t>
      </w:r>
      <w:r>
        <w:rPr>
          <w:rStyle w:val="Refdenotaderodap"/>
          <w:rFonts w:asciiTheme="minorHAnsi" w:hAnsiTheme="minorHAnsi" w:cstheme="minorBidi"/>
          <w:b/>
        </w:rPr>
        <w:footnoteReference w:id="4"/>
      </w:r>
    </w:p>
    <w:p w:rsidR="00D72670" w:rsidRDefault="00D72670" w:rsidP="00D72670">
      <w:pPr>
        <w:spacing w:after="200" w:line="276" w:lineRule="auto"/>
        <w:jc w:val="center"/>
        <w:rPr>
          <w:rFonts w:asciiTheme="minorHAnsi" w:hAnsiTheme="minorHAnsi" w:cstheme="minorBidi"/>
          <w:b/>
        </w:rPr>
      </w:pPr>
      <w:r w:rsidRPr="00D479BD">
        <w:rPr>
          <w:noProof/>
          <w:lang w:eastAsia="pt-PT"/>
        </w:rPr>
        <w:drawing>
          <wp:inline distT="0" distB="0" distL="0" distR="0" wp14:anchorId="0841E1EC" wp14:editId="6284DAB9">
            <wp:extent cx="3606237" cy="2019869"/>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9212" cy="2021535"/>
                    </a:xfrm>
                    <a:prstGeom prst="rect">
                      <a:avLst/>
                    </a:prstGeom>
                    <a:noFill/>
                    <a:ln>
                      <a:noFill/>
                    </a:ln>
                  </pic:spPr>
                </pic:pic>
              </a:graphicData>
            </a:graphic>
          </wp:inline>
        </w:drawing>
      </w:r>
    </w:p>
    <w:p w:rsidR="00D72670" w:rsidRDefault="00D72670" w:rsidP="00D72670">
      <w:pPr>
        <w:spacing w:after="200" w:line="276" w:lineRule="auto"/>
        <w:jc w:val="center"/>
        <w:rPr>
          <w:rFonts w:asciiTheme="minorHAnsi" w:hAnsiTheme="minorHAnsi" w:cstheme="minorBidi"/>
          <w:b/>
        </w:rPr>
      </w:pPr>
    </w:p>
    <w:p w:rsidR="00D72670" w:rsidRDefault="00D72670" w:rsidP="00D72670">
      <w:pPr>
        <w:spacing w:after="200" w:line="276" w:lineRule="auto"/>
        <w:jc w:val="center"/>
        <w:rPr>
          <w:rFonts w:asciiTheme="minorHAnsi" w:hAnsiTheme="minorHAnsi" w:cstheme="minorBidi"/>
          <w:b/>
        </w:rPr>
      </w:pPr>
      <w:r>
        <w:rPr>
          <w:rFonts w:asciiTheme="minorHAnsi" w:hAnsiTheme="minorHAnsi" w:cstheme="minorBidi"/>
          <w:b/>
        </w:rPr>
        <w:t>CRL – ORÇAMENTO DE 2018 (LOE/2018)</w:t>
      </w:r>
    </w:p>
    <w:p w:rsidR="00D72670" w:rsidRPr="006058B3" w:rsidRDefault="0044424E" w:rsidP="0044424E">
      <w:pPr>
        <w:spacing w:after="200" w:line="276" w:lineRule="auto"/>
        <w:jc w:val="center"/>
        <w:rPr>
          <w:rFonts w:asciiTheme="minorHAnsi" w:hAnsiTheme="minorHAnsi" w:cstheme="minorBidi"/>
          <w:b/>
        </w:rPr>
      </w:pPr>
      <w:r w:rsidRPr="0044424E">
        <w:rPr>
          <w:noProof/>
          <w:lang w:eastAsia="pt-PT"/>
        </w:rPr>
        <w:drawing>
          <wp:inline distT="0" distB="0" distL="0" distR="0">
            <wp:extent cx="3752850" cy="2743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2850" cy="2743200"/>
                    </a:xfrm>
                    <a:prstGeom prst="rect">
                      <a:avLst/>
                    </a:prstGeom>
                    <a:noFill/>
                    <a:ln>
                      <a:noFill/>
                    </a:ln>
                  </pic:spPr>
                </pic:pic>
              </a:graphicData>
            </a:graphic>
          </wp:inline>
        </w:drawing>
      </w:r>
    </w:p>
    <w:p w:rsidR="00D72670" w:rsidRDefault="00D72670" w:rsidP="00D72670">
      <w:pPr>
        <w:tabs>
          <w:tab w:val="left" w:pos="2558"/>
        </w:tabs>
        <w:rPr>
          <w:rFonts w:asciiTheme="minorHAnsi" w:hAnsiTheme="minorHAnsi"/>
        </w:rPr>
      </w:pPr>
      <w:r>
        <w:rPr>
          <w:rFonts w:asciiTheme="minorHAnsi" w:hAnsiTheme="minorHAnsi"/>
        </w:rPr>
        <w:tab/>
      </w:r>
    </w:p>
    <w:p w:rsidR="00D72670" w:rsidRPr="009C04D6" w:rsidRDefault="00D72670" w:rsidP="00D72670">
      <w:pPr>
        <w:tabs>
          <w:tab w:val="left" w:pos="2558"/>
        </w:tabs>
        <w:jc w:val="center"/>
        <w:rPr>
          <w:rFonts w:asciiTheme="minorHAnsi" w:hAnsiTheme="minorHAnsi"/>
        </w:rPr>
      </w:pPr>
    </w:p>
    <w:p w:rsidR="00D72670" w:rsidRPr="004863F7" w:rsidRDefault="00D72670" w:rsidP="004863F7">
      <w:pPr>
        <w:pStyle w:val="Default"/>
        <w:spacing w:line="276" w:lineRule="auto"/>
        <w:jc w:val="both"/>
        <w:rPr>
          <w:color w:val="auto"/>
          <w:sz w:val="22"/>
          <w:szCs w:val="22"/>
        </w:rPr>
      </w:pPr>
    </w:p>
    <w:sectPr w:rsidR="00D72670" w:rsidRPr="004863F7" w:rsidSect="00A712C5">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426" w:footer="4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C8A" w:rsidRDefault="00D95C8A" w:rsidP="0004374D">
      <w:r>
        <w:separator/>
      </w:r>
    </w:p>
  </w:endnote>
  <w:endnote w:type="continuationSeparator" w:id="0">
    <w:p w:rsidR="00D95C8A" w:rsidRDefault="00D95C8A" w:rsidP="0004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24E" w:rsidRDefault="0044424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2361189"/>
      <w:docPartObj>
        <w:docPartGallery w:val="Page Numbers (Bottom of Page)"/>
        <w:docPartUnique/>
      </w:docPartObj>
    </w:sdtPr>
    <w:sdtEndPr/>
    <w:sdtContent>
      <w:p w:rsidR="00A712C5" w:rsidRDefault="00C0707D" w:rsidP="00C0707D">
        <w:pPr>
          <w:pStyle w:val="Rodap"/>
        </w:pPr>
        <w:r>
          <w:t>26 de janeiro  2018</w:t>
        </w:r>
        <w:r w:rsidR="0044424E">
          <w:t>(março2018)</w:t>
        </w:r>
        <w:r>
          <w:tab/>
        </w:r>
        <w:r w:rsidR="00A712C5">
          <w:fldChar w:fldCharType="begin"/>
        </w:r>
        <w:r w:rsidR="00A712C5">
          <w:instrText>PAGE   \* MERGEFORMAT</w:instrText>
        </w:r>
        <w:r w:rsidR="00A712C5">
          <w:fldChar w:fldCharType="separate"/>
        </w:r>
        <w:r w:rsidR="00FA483B">
          <w:rPr>
            <w:noProof/>
          </w:rPr>
          <w:t>1</w:t>
        </w:r>
        <w:r w:rsidR="00A712C5">
          <w:fldChar w:fldCharType="end"/>
        </w:r>
      </w:p>
      <w:p w:rsidR="00A712C5" w:rsidRDefault="00FA483B">
        <w:pPr>
          <w:pStyle w:val="Rodap"/>
          <w:jc w:val="center"/>
        </w:pPr>
      </w:p>
    </w:sdtContent>
  </w:sdt>
  <w:p w:rsidR="00122340" w:rsidRDefault="00122340">
    <w:pPr>
      <w:pStyle w:val="Rodap"/>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24E" w:rsidRDefault="004442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C8A" w:rsidRDefault="00D95C8A" w:rsidP="0004374D">
      <w:r>
        <w:separator/>
      </w:r>
    </w:p>
  </w:footnote>
  <w:footnote w:type="continuationSeparator" w:id="0">
    <w:p w:rsidR="00D95C8A" w:rsidRDefault="00D95C8A" w:rsidP="0004374D">
      <w:r>
        <w:continuationSeparator/>
      </w:r>
    </w:p>
  </w:footnote>
  <w:footnote w:id="1">
    <w:p w:rsidR="00AD5E65" w:rsidRDefault="00232A4B" w:rsidP="00281194">
      <w:pPr>
        <w:pStyle w:val="Textodenotaderodap"/>
        <w:jc w:val="both"/>
        <w:rPr>
          <w:sz w:val="22"/>
          <w:szCs w:val="22"/>
        </w:rPr>
      </w:pPr>
      <w:r>
        <w:rPr>
          <w:rStyle w:val="Refdenotaderodap"/>
        </w:rPr>
        <w:footnoteRef/>
      </w:r>
      <w:r>
        <w:t xml:space="preserve"> </w:t>
      </w:r>
      <w:r w:rsidR="00AD5E65">
        <w:rPr>
          <w:sz w:val="22"/>
          <w:szCs w:val="22"/>
        </w:rPr>
        <w:t>A</w:t>
      </w:r>
      <w:r>
        <w:rPr>
          <w:sz w:val="22"/>
          <w:szCs w:val="22"/>
        </w:rPr>
        <w:t xml:space="preserve"> Lei n.º 114/2017</w:t>
      </w:r>
      <w:r w:rsidRPr="00F47E94">
        <w:rPr>
          <w:color w:val="000000"/>
          <w:sz w:val="22"/>
          <w:szCs w:val="22"/>
        </w:rPr>
        <w:t>, 29</w:t>
      </w:r>
      <w:r w:rsidRPr="00A261E2">
        <w:rPr>
          <w:sz w:val="22"/>
          <w:szCs w:val="22"/>
        </w:rPr>
        <w:t xml:space="preserve"> </w:t>
      </w:r>
      <w:r w:rsidRPr="00F47E94">
        <w:rPr>
          <w:color w:val="000000"/>
          <w:sz w:val="22"/>
          <w:szCs w:val="22"/>
        </w:rPr>
        <w:t>Dezembro</w:t>
      </w:r>
      <w:r>
        <w:rPr>
          <w:sz w:val="22"/>
          <w:szCs w:val="22"/>
        </w:rPr>
        <w:t xml:space="preserve"> determina uma cativação de 15% nas dotações iniciais em todas as r</w:t>
      </w:r>
      <w:r w:rsidR="00745992">
        <w:rPr>
          <w:sz w:val="22"/>
          <w:szCs w:val="22"/>
        </w:rPr>
        <w:t>ú</w:t>
      </w:r>
      <w:r>
        <w:rPr>
          <w:sz w:val="22"/>
          <w:szCs w:val="22"/>
        </w:rPr>
        <w:t>bricas do agrupamento 02 “aquisição de bens e serviços”</w:t>
      </w:r>
      <w:r w:rsidR="00AD5E65">
        <w:rPr>
          <w:sz w:val="22"/>
          <w:szCs w:val="22"/>
        </w:rPr>
        <w:t xml:space="preserve"> [art.4.º,n.º1,al.c)]; exceto nas </w:t>
      </w:r>
      <w:r w:rsidR="00745992">
        <w:rPr>
          <w:sz w:val="22"/>
          <w:szCs w:val="22"/>
        </w:rPr>
        <w:t xml:space="preserve">rubricas: </w:t>
      </w:r>
      <w:r w:rsidR="00AD5E65">
        <w:rPr>
          <w:sz w:val="22"/>
          <w:szCs w:val="22"/>
        </w:rPr>
        <w:t xml:space="preserve">“papel”; deslocações e estadas”, “estudos, </w:t>
      </w:r>
      <w:proofErr w:type="gramStart"/>
      <w:r w:rsidR="00AD5E65">
        <w:rPr>
          <w:sz w:val="22"/>
          <w:szCs w:val="22"/>
        </w:rPr>
        <w:t>pareceres</w:t>
      </w:r>
      <w:proofErr w:type="gramEnd"/>
      <w:r w:rsidR="00AD5E65">
        <w:rPr>
          <w:sz w:val="22"/>
          <w:szCs w:val="22"/>
        </w:rPr>
        <w:t xml:space="preserve">, projetos e consultadoria” e “outros trabalhos especializados” onde </w:t>
      </w:r>
      <w:r w:rsidR="00745992">
        <w:rPr>
          <w:sz w:val="22"/>
          <w:szCs w:val="22"/>
        </w:rPr>
        <w:t>é fixada uma cativação</w:t>
      </w:r>
      <w:r>
        <w:rPr>
          <w:sz w:val="22"/>
          <w:szCs w:val="22"/>
        </w:rPr>
        <w:t xml:space="preserve"> de 25%</w:t>
      </w:r>
      <w:r w:rsidR="00AD5E65">
        <w:rPr>
          <w:sz w:val="22"/>
          <w:szCs w:val="22"/>
        </w:rPr>
        <w:t xml:space="preserve"> [art.4.º,n.º1,al.d)]. </w:t>
      </w:r>
    </w:p>
    <w:p w:rsidR="00232A4B" w:rsidRDefault="00AD5E65" w:rsidP="00281194">
      <w:pPr>
        <w:pStyle w:val="Textodenotaderodap"/>
        <w:jc w:val="both"/>
        <w:rPr>
          <w:sz w:val="22"/>
          <w:szCs w:val="22"/>
        </w:rPr>
      </w:pPr>
      <w:r>
        <w:rPr>
          <w:sz w:val="22"/>
          <w:szCs w:val="22"/>
        </w:rPr>
        <w:t xml:space="preserve">Acresce ainda que a execução </w:t>
      </w:r>
      <w:r w:rsidR="004326F5">
        <w:rPr>
          <w:sz w:val="22"/>
          <w:szCs w:val="22"/>
        </w:rPr>
        <w:t>de 2018</w:t>
      </w:r>
      <w:r>
        <w:rPr>
          <w:sz w:val="22"/>
          <w:szCs w:val="22"/>
        </w:rPr>
        <w:t xml:space="preserve"> não</w:t>
      </w:r>
      <w:r w:rsidR="004326F5">
        <w:rPr>
          <w:sz w:val="22"/>
          <w:szCs w:val="22"/>
        </w:rPr>
        <w:t xml:space="preserve"> pode </w:t>
      </w:r>
      <w:r w:rsidR="002008FC">
        <w:rPr>
          <w:sz w:val="22"/>
          <w:szCs w:val="22"/>
        </w:rPr>
        <w:t>ultrapassar</w:t>
      </w:r>
      <w:r>
        <w:rPr>
          <w:sz w:val="22"/>
          <w:szCs w:val="22"/>
        </w:rPr>
        <w:t xml:space="preserve"> mais de 2% a execução registada em 2016 [art.4.º,n.º2].</w:t>
      </w:r>
    </w:p>
    <w:p w:rsidR="002008FC" w:rsidRDefault="002008FC" w:rsidP="00281194">
      <w:pPr>
        <w:pStyle w:val="Textodenotaderodap"/>
        <w:jc w:val="both"/>
      </w:pPr>
      <w:r>
        <w:rPr>
          <w:sz w:val="22"/>
          <w:szCs w:val="22"/>
        </w:rPr>
        <w:t xml:space="preserve">Por outro lado “os encargos </w:t>
      </w:r>
      <w:r w:rsidR="004326F5">
        <w:rPr>
          <w:sz w:val="22"/>
          <w:szCs w:val="22"/>
        </w:rPr>
        <w:t>globais pagos</w:t>
      </w:r>
      <w:r>
        <w:rPr>
          <w:sz w:val="22"/>
          <w:szCs w:val="22"/>
        </w:rPr>
        <w:t xml:space="preserve"> com contratos de aquisição de serviços</w:t>
      </w:r>
      <w:r w:rsidR="004326F5">
        <w:rPr>
          <w:sz w:val="22"/>
          <w:szCs w:val="22"/>
        </w:rPr>
        <w:t xml:space="preserve"> </w:t>
      </w:r>
      <w:r>
        <w:rPr>
          <w:sz w:val="22"/>
          <w:szCs w:val="22"/>
        </w:rPr>
        <w:t>(…) não podem ultrapassar os encargos globais pagos em 2017” (art.58º).</w:t>
      </w:r>
    </w:p>
  </w:footnote>
  <w:footnote w:id="2">
    <w:p w:rsidR="00835025" w:rsidRDefault="00835025">
      <w:pPr>
        <w:pStyle w:val="Textodenotaderodap"/>
      </w:pPr>
      <w:r>
        <w:rPr>
          <w:rStyle w:val="Refdenotaderodap"/>
        </w:rPr>
        <w:footnoteRef/>
      </w:r>
      <w:r w:rsidR="004326F5">
        <w:t xml:space="preserve"> Ver </w:t>
      </w:r>
      <w:r>
        <w:t xml:space="preserve">quadros resumo do orçamento de 2018 </w:t>
      </w:r>
      <w:r>
        <w:rPr>
          <w:sz w:val="22"/>
          <w:szCs w:val="22"/>
        </w:rPr>
        <w:t>em anexo</w:t>
      </w:r>
      <w:r w:rsidR="004326F5">
        <w:rPr>
          <w:sz w:val="22"/>
          <w:szCs w:val="22"/>
        </w:rPr>
        <w:t>.</w:t>
      </w:r>
    </w:p>
  </w:footnote>
  <w:footnote w:id="3">
    <w:p w:rsidR="00D72670" w:rsidRDefault="00D72670">
      <w:pPr>
        <w:pStyle w:val="Textodenotaderodap"/>
      </w:pPr>
      <w:r>
        <w:rPr>
          <w:rStyle w:val="Refdenotaderodap"/>
        </w:rPr>
        <w:footnoteRef/>
      </w:r>
      <w:r>
        <w:t xml:space="preserve"> Em articulação com o organismo responsável pela monitoração da ODS 8, Gabinete de Estratégia e </w:t>
      </w:r>
      <w:r w:rsidR="007D1FA8">
        <w:t>Planeamento (GEP</w:t>
      </w:r>
      <w:r>
        <w:t xml:space="preserve">) do MTSSS </w:t>
      </w:r>
    </w:p>
  </w:footnote>
  <w:footnote w:id="4">
    <w:p w:rsidR="00D72670" w:rsidRDefault="00D72670" w:rsidP="00D72670">
      <w:pPr>
        <w:pStyle w:val="Textodenotaderodap"/>
      </w:pPr>
      <w:r>
        <w:rPr>
          <w:rStyle w:val="Refdenotaderodap"/>
        </w:rPr>
        <w:footnoteRef/>
      </w:r>
      <w:r>
        <w:t xml:space="preserve"> </w:t>
      </w:r>
      <w:r w:rsidRPr="006704EF">
        <w:rPr>
          <w:sz w:val="18"/>
          <w:szCs w:val="18"/>
        </w:rPr>
        <w:t xml:space="preserve">A dinâmica orçamental de cada um dos anos tem sido ajustada em função </w:t>
      </w:r>
      <w:r>
        <w:rPr>
          <w:sz w:val="18"/>
          <w:szCs w:val="18"/>
        </w:rPr>
        <w:t>das regras</w:t>
      </w:r>
      <w:r w:rsidRPr="006704EF">
        <w:rPr>
          <w:sz w:val="18"/>
          <w:szCs w:val="18"/>
        </w:rPr>
        <w:t xml:space="preserve"> definidas nas respetivas leis do Orçamento de Estado.</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24E" w:rsidRDefault="0044424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DDB" w:rsidRDefault="00580DDB" w:rsidP="00580DDB">
    <w:pPr>
      <w:pStyle w:val="Cabealho"/>
      <w:ind w:left="-851"/>
    </w:pPr>
    <w:r>
      <w:rPr>
        <w:noProof/>
        <w:lang w:eastAsia="pt-PT"/>
      </w:rPr>
      <w:drawing>
        <wp:inline distT="0" distB="0" distL="0" distR="0" wp14:anchorId="3EB06EB9" wp14:editId="119495B6">
          <wp:extent cx="1944463" cy="499831"/>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png"/>
                  <pic:cNvPicPr/>
                </pic:nvPicPr>
                <pic:blipFill>
                  <a:blip r:embed="rId1">
                    <a:extLst>
                      <a:ext uri="{28A0092B-C50C-407E-A947-70E740481C1C}">
                        <a14:useLocalDpi xmlns:a14="http://schemas.microsoft.com/office/drawing/2010/main" val="0"/>
                      </a:ext>
                    </a:extLst>
                  </a:blip>
                  <a:stretch>
                    <a:fillRect/>
                  </a:stretch>
                </pic:blipFill>
                <pic:spPr>
                  <a:xfrm>
                    <a:off x="0" y="0"/>
                    <a:ext cx="1944463" cy="499831"/>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24E" w:rsidRDefault="0044424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CF0"/>
    <w:multiLevelType w:val="hybridMultilevel"/>
    <w:tmpl w:val="52108B4C"/>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nsid w:val="03F459B0"/>
    <w:multiLevelType w:val="hybridMultilevel"/>
    <w:tmpl w:val="16B0CE2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nsid w:val="05320C11"/>
    <w:multiLevelType w:val="multilevel"/>
    <w:tmpl w:val="2A6CFA0C"/>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nsid w:val="05D27B7B"/>
    <w:multiLevelType w:val="hybridMultilevel"/>
    <w:tmpl w:val="4318519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nsid w:val="084F6FA4"/>
    <w:multiLevelType w:val="hybridMultilevel"/>
    <w:tmpl w:val="52108B4C"/>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nsid w:val="0BB26040"/>
    <w:multiLevelType w:val="hybridMultilevel"/>
    <w:tmpl w:val="8EF4B41E"/>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10A36AB6"/>
    <w:multiLevelType w:val="hybridMultilevel"/>
    <w:tmpl w:val="304E698A"/>
    <w:lvl w:ilvl="0" w:tplc="9E48DF9A">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7">
    <w:nsid w:val="112A33E6"/>
    <w:multiLevelType w:val="hybridMultilevel"/>
    <w:tmpl w:val="52108B4C"/>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nsid w:val="1548111A"/>
    <w:multiLevelType w:val="hybridMultilevel"/>
    <w:tmpl w:val="2A9AD3D4"/>
    <w:lvl w:ilvl="0" w:tplc="3B34C2D0">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9">
    <w:nsid w:val="1E8D4346"/>
    <w:multiLevelType w:val="hybridMultilevel"/>
    <w:tmpl w:val="08F891CA"/>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nsid w:val="1EBB2746"/>
    <w:multiLevelType w:val="hybridMultilevel"/>
    <w:tmpl w:val="DEF63A6C"/>
    <w:lvl w:ilvl="0" w:tplc="08160001">
      <w:start w:val="1"/>
      <w:numFmt w:val="bullet"/>
      <w:lvlText w:val=""/>
      <w:lvlJc w:val="left"/>
      <w:pPr>
        <w:ind w:left="1068" w:hanging="360"/>
      </w:pPr>
      <w:rPr>
        <w:rFonts w:ascii="Symbol" w:hAnsi="Symbol"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1">
    <w:nsid w:val="22A54C95"/>
    <w:multiLevelType w:val="hybridMultilevel"/>
    <w:tmpl w:val="057018F8"/>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nsid w:val="2A0A6FE4"/>
    <w:multiLevelType w:val="hybridMultilevel"/>
    <w:tmpl w:val="BE48480E"/>
    <w:lvl w:ilvl="0" w:tplc="0816001B">
      <w:start w:val="1"/>
      <w:numFmt w:val="lowerRoman"/>
      <w:lvlText w:val="%1."/>
      <w:lvlJc w:val="right"/>
      <w:pPr>
        <w:ind w:left="1004" w:hanging="360"/>
      </w:p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13">
    <w:nsid w:val="2D34523D"/>
    <w:multiLevelType w:val="hybridMultilevel"/>
    <w:tmpl w:val="85C0AAF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nsid w:val="34E32F8E"/>
    <w:multiLevelType w:val="hybridMultilevel"/>
    <w:tmpl w:val="3528C872"/>
    <w:lvl w:ilvl="0" w:tplc="08160001">
      <w:start w:val="1"/>
      <w:numFmt w:val="bullet"/>
      <w:lvlText w:val=""/>
      <w:lvlJc w:val="left"/>
      <w:pPr>
        <w:ind w:left="1068" w:hanging="360"/>
      </w:pPr>
      <w:rPr>
        <w:rFonts w:ascii="Symbol" w:hAnsi="Symbol"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5">
    <w:nsid w:val="43875AC9"/>
    <w:multiLevelType w:val="hybridMultilevel"/>
    <w:tmpl w:val="57A82692"/>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6">
    <w:nsid w:val="50DF2ECD"/>
    <w:multiLevelType w:val="hybridMultilevel"/>
    <w:tmpl w:val="59E8959C"/>
    <w:lvl w:ilvl="0" w:tplc="9E48DF9A">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7">
    <w:nsid w:val="56CD3B6C"/>
    <w:multiLevelType w:val="hybridMultilevel"/>
    <w:tmpl w:val="981E42B8"/>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nsid w:val="5A815297"/>
    <w:multiLevelType w:val="hybridMultilevel"/>
    <w:tmpl w:val="46B858D6"/>
    <w:lvl w:ilvl="0" w:tplc="1890B58C">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nsid w:val="5D317206"/>
    <w:multiLevelType w:val="hybridMultilevel"/>
    <w:tmpl w:val="2E2010EC"/>
    <w:lvl w:ilvl="0" w:tplc="0816000F">
      <w:start w:val="1"/>
      <w:numFmt w:val="decimal"/>
      <w:lvlText w:val="%1."/>
      <w:lvlJc w:val="left"/>
      <w:pPr>
        <w:ind w:left="1080" w:hanging="360"/>
      </w:p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20">
    <w:nsid w:val="5F145E88"/>
    <w:multiLevelType w:val="hybridMultilevel"/>
    <w:tmpl w:val="9CCCDF26"/>
    <w:lvl w:ilvl="0" w:tplc="0816001B">
      <w:start w:val="1"/>
      <w:numFmt w:val="low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nsid w:val="6E760181"/>
    <w:multiLevelType w:val="hybridMultilevel"/>
    <w:tmpl w:val="CE2AA21C"/>
    <w:lvl w:ilvl="0" w:tplc="FCA4E208">
      <w:start w:val="1"/>
      <w:numFmt w:val="lowerRoman"/>
      <w:lvlText w:val="%1."/>
      <w:lvlJc w:val="right"/>
      <w:pPr>
        <w:ind w:left="644" w:hanging="360"/>
      </w:pPr>
      <w:rPr>
        <w:rFonts w:hint="default"/>
      </w:rPr>
    </w:lvl>
    <w:lvl w:ilvl="1" w:tplc="08160019" w:tentative="1">
      <w:start w:val="1"/>
      <w:numFmt w:val="lowerLetter"/>
      <w:lvlText w:val="%2."/>
      <w:lvlJc w:val="left"/>
      <w:pPr>
        <w:ind w:left="1364" w:hanging="360"/>
      </w:pPr>
    </w:lvl>
    <w:lvl w:ilvl="2" w:tplc="0816001B" w:tentative="1">
      <w:start w:val="1"/>
      <w:numFmt w:val="lowerRoman"/>
      <w:lvlText w:val="%3."/>
      <w:lvlJc w:val="right"/>
      <w:pPr>
        <w:ind w:left="2084" w:hanging="180"/>
      </w:pPr>
    </w:lvl>
    <w:lvl w:ilvl="3" w:tplc="0816000F" w:tentative="1">
      <w:start w:val="1"/>
      <w:numFmt w:val="decimal"/>
      <w:lvlText w:val="%4."/>
      <w:lvlJc w:val="left"/>
      <w:pPr>
        <w:ind w:left="2804" w:hanging="360"/>
      </w:pPr>
    </w:lvl>
    <w:lvl w:ilvl="4" w:tplc="08160019" w:tentative="1">
      <w:start w:val="1"/>
      <w:numFmt w:val="lowerLetter"/>
      <w:lvlText w:val="%5."/>
      <w:lvlJc w:val="left"/>
      <w:pPr>
        <w:ind w:left="3524" w:hanging="360"/>
      </w:pPr>
    </w:lvl>
    <w:lvl w:ilvl="5" w:tplc="0816001B" w:tentative="1">
      <w:start w:val="1"/>
      <w:numFmt w:val="lowerRoman"/>
      <w:lvlText w:val="%6."/>
      <w:lvlJc w:val="right"/>
      <w:pPr>
        <w:ind w:left="4244" w:hanging="180"/>
      </w:pPr>
    </w:lvl>
    <w:lvl w:ilvl="6" w:tplc="0816000F" w:tentative="1">
      <w:start w:val="1"/>
      <w:numFmt w:val="decimal"/>
      <w:lvlText w:val="%7."/>
      <w:lvlJc w:val="left"/>
      <w:pPr>
        <w:ind w:left="4964" w:hanging="360"/>
      </w:pPr>
    </w:lvl>
    <w:lvl w:ilvl="7" w:tplc="08160019" w:tentative="1">
      <w:start w:val="1"/>
      <w:numFmt w:val="lowerLetter"/>
      <w:lvlText w:val="%8."/>
      <w:lvlJc w:val="left"/>
      <w:pPr>
        <w:ind w:left="5684" w:hanging="360"/>
      </w:pPr>
    </w:lvl>
    <w:lvl w:ilvl="8" w:tplc="0816001B" w:tentative="1">
      <w:start w:val="1"/>
      <w:numFmt w:val="lowerRoman"/>
      <w:lvlText w:val="%9."/>
      <w:lvlJc w:val="right"/>
      <w:pPr>
        <w:ind w:left="6404" w:hanging="180"/>
      </w:pPr>
    </w:lvl>
  </w:abstractNum>
  <w:abstractNum w:abstractNumId="22">
    <w:nsid w:val="6F777DC2"/>
    <w:multiLevelType w:val="hybridMultilevel"/>
    <w:tmpl w:val="BFE68FFE"/>
    <w:lvl w:ilvl="0" w:tplc="08160015">
      <w:start w:val="1"/>
      <w:numFmt w:val="upp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71800FA9"/>
    <w:multiLevelType w:val="hybridMultilevel"/>
    <w:tmpl w:val="13F876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nsid w:val="74000661"/>
    <w:multiLevelType w:val="hybridMultilevel"/>
    <w:tmpl w:val="B0D6A43A"/>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5">
    <w:nsid w:val="7DC950E5"/>
    <w:multiLevelType w:val="multilevel"/>
    <w:tmpl w:val="6E542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4"/>
  </w:num>
  <w:num w:numId="3">
    <w:abstractNumId w:val="1"/>
  </w:num>
  <w:num w:numId="4">
    <w:abstractNumId w:val="18"/>
  </w:num>
  <w:num w:numId="5">
    <w:abstractNumId w:val="0"/>
  </w:num>
  <w:num w:numId="6">
    <w:abstractNumId w:val="7"/>
  </w:num>
  <w:num w:numId="7">
    <w:abstractNumId w:val="22"/>
  </w:num>
  <w:num w:numId="8">
    <w:abstractNumId w:val="5"/>
  </w:num>
  <w:num w:numId="9">
    <w:abstractNumId w:val="20"/>
  </w:num>
  <w:num w:numId="10">
    <w:abstractNumId w:val="3"/>
  </w:num>
  <w:num w:numId="11">
    <w:abstractNumId w:val="14"/>
  </w:num>
  <w:num w:numId="12">
    <w:abstractNumId w:val="12"/>
  </w:num>
  <w:num w:numId="13">
    <w:abstractNumId w:val="17"/>
  </w:num>
  <w:num w:numId="14">
    <w:abstractNumId w:val="9"/>
  </w:num>
  <w:num w:numId="15">
    <w:abstractNumId w:val="13"/>
  </w:num>
  <w:num w:numId="16">
    <w:abstractNumId w:val="11"/>
  </w:num>
  <w:num w:numId="17">
    <w:abstractNumId w:val="10"/>
  </w:num>
  <w:num w:numId="18">
    <w:abstractNumId w:val="19"/>
  </w:num>
  <w:num w:numId="19">
    <w:abstractNumId w:val="6"/>
  </w:num>
  <w:num w:numId="20">
    <w:abstractNumId w:val="15"/>
  </w:num>
  <w:num w:numId="21">
    <w:abstractNumId w:val="16"/>
  </w:num>
  <w:num w:numId="22">
    <w:abstractNumId w:val="8"/>
  </w:num>
  <w:num w:numId="23">
    <w:abstractNumId w:val="2"/>
  </w:num>
  <w:num w:numId="24">
    <w:abstractNumId w:val="25"/>
  </w:num>
  <w:num w:numId="25">
    <w:abstractNumId w:val="2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479"/>
    <w:rsid w:val="00015377"/>
    <w:rsid w:val="00033559"/>
    <w:rsid w:val="0004374D"/>
    <w:rsid w:val="00122340"/>
    <w:rsid w:val="001360B4"/>
    <w:rsid w:val="00153A7C"/>
    <w:rsid w:val="001F45EF"/>
    <w:rsid w:val="002008FC"/>
    <w:rsid w:val="00206340"/>
    <w:rsid w:val="00232A4B"/>
    <w:rsid w:val="002624EB"/>
    <w:rsid w:val="00275340"/>
    <w:rsid w:val="00281194"/>
    <w:rsid w:val="00292ECD"/>
    <w:rsid w:val="00293CCB"/>
    <w:rsid w:val="002C5352"/>
    <w:rsid w:val="002E1931"/>
    <w:rsid w:val="002F2ED8"/>
    <w:rsid w:val="00311FDF"/>
    <w:rsid w:val="003B1288"/>
    <w:rsid w:val="003E3575"/>
    <w:rsid w:val="004326F5"/>
    <w:rsid w:val="0044424E"/>
    <w:rsid w:val="00463BF5"/>
    <w:rsid w:val="004863F7"/>
    <w:rsid w:val="004B63B4"/>
    <w:rsid w:val="004E42B4"/>
    <w:rsid w:val="004E6310"/>
    <w:rsid w:val="004F7045"/>
    <w:rsid w:val="00511C5E"/>
    <w:rsid w:val="005409F7"/>
    <w:rsid w:val="0055627C"/>
    <w:rsid w:val="00561A1D"/>
    <w:rsid w:val="00580DDB"/>
    <w:rsid w:val="00591F74"/>
    <w:rsid w:val="005B4CB5"/>
    <w:rsid w:val="005D176B"/>
    <w:rsid w:val="005F4C25"/>
    <w:rsid w:val="006318E6"/>
    <w:rsid w:val="006916E8"/>
    <w:rsid w:val="006A0B8D"/>
    <w:rsid w:val="006A5075"/>
    <w:rsid w:val="006D5385"/>
    <w:rsid w:val="006D7846"/>
    <w:rsid w:val="007008FF"/>
    <w:rsid w:val="00723D26"/>
    <w:rsid w:val="00745992"/>
    <w:rsid w:val="00795F2B"/>
    <w:rsid w:val="007C1FB0"/>
    <w:rsid w:val="007C6001"/>
    <w:rsid w:val="007D1FA8"/>
    <w:rsid w:val="00835025"/>
    <w:rsid w:val="0088258F"/>
    <w:rsid w:val="008B1F6F"/>
    <w:rsid w:val="008E2479"/>
    <w:rsid w:val="008F6AB8"/>
    <w:rsid w:val="00914743"/>
    <w:rsid w:val="00985878"/>
    <w:rsid w:val="00992EE6"/>
    <w:rsid w:val="00A261E2"/>
    <w:rsid w:val="00A3292C"/>
    <w:rsid w:val="00A40C70"/>
    <w:rsid w:val="00A42957"/>
    <w:rsid w:val="00A621E9"/>
    <w:rsid w:val="00A6311E"/>
    <w:rsid w:val="00A64E97"/>
    <w:rsid w:val="00A712C5"/>
    <w:rsid w:val="00A9695B"/>
    <w:rsid w:val="00AC1EC3"/>
    <w:rsid w:val="00AD5E65"/>
    <w:rsid w:val="00AE323C"/>
    <w:rsid w:val="00B10D8A"/>
    <w:rsid w:val="00B110BD"/>
    <w:rsid w:val="00B31892"/>
    <w:rsid w:val="00B4524B"/>
    <w:rsid w:val="00BC1E4B"/>
    <w:rsid w:val="00BC727A"/>
    <w:rsid w:val="00BF04F0"/>
    <w:rsid w:val="00C0707D"/>
    <w:rsid w:val="00C34593"/>
    <w:rsid w:val="00C356CC"/>
    <w:rsid w:val="00C92F79"/>
    <w:rsid w:val="00CC6655"/>
    <w:rsid w:val="00CD10F6"/>
    <w:rsid w:val="00CF6E38"/>
    <w:rsid w:val="00D17C46"/>
    <w:rsid w:val="00D35054"/>
    <w:rsid w:val="00D55AAD"/>
    <w:rsid w:val="00D72670"/>
    <w:rsid w:val="00D95C8A"/>
    <w:rsid w:val="00DA047F"/>
    <w:rsid w:val="00DB3941"/>
    <w:rsid w:val="00DC091F"/>
    <w:rsid w:val="00E04518"/>
    <w:rsid w:val="00E27D71"/>
    <w:rsid w:val="00EA57C7"/>
    <w:rsid w:val="00EF01B2"/>
    <w:rsid w:val="00F03CCE"/>
    <w:rsid w:val="00F03EC5"/>
    <w:rsid w:val="00F44403"/>
    <w:rsid w:val="00F47E94"/>
    <w:rsid w:val="00FA483B"/>
    <w:rsid w:val="00FB091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AB8"/>
    <w:pPr>
      <w:spacing w:after="0" w:line="240" w:lineRule="auto"/>
    </w:pPr>
    <w:rPr>
      <w:rFonts w:ascii="Calibri" w:hAnsi="Calibri" w:cs="Times New Roman"/>
    </w:rPr>
  </w:style>
  <w:style w:type="paragraph" w:styleId="Cabealho3">
    <w:name w:val="heading 3"/>
    <w:basedOn w:val="Normal"/>
    <w:next w:val="Normal"/>
    <w:link w:val="Cabealho3Carcter"/>
    <w:uiPriority w:val="9"/>
    <w:unhideWhenUsed/>
    <w:qFormat/>
    <w:rsid w:val="003E3575"/>
    <w:pPr>
      <w:keepNext/>
      <w:keepLines/>
      <w:spacing w:before="20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E2479"/>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link w:val="PargrafodaListaCarcter"/>
    <w:uiPriority w:val="34"/>
    <w:qFormat/>
    <w:rsid w:val="008E2479"/>
    <w:pPr>
      <w:ind w:left="720"/>
      <w:contextualSpacing/>
    </w:pPr>
  </w:style>
  <w:style w:type="paragraph" w:styleId="Cabealho">
    <w:name w:val="header"/>
    <w:basedOn w:val="Normal"/>
    <w:link w:val="CabealhoCarcter"/>
    <w:uiPriority w:val="99"/>
    <w:unhideWhenUsed/>
    <w:rsid w:val="0004374D"/>
    <w:pPr>
      <w:tabs>
        <w:tab w:val="center" w:pos="4252"/>
        <w:tab w:val="right" w:pos="8504"/>
      </w:tabs>
    </w:pPr>
  </w:style>
  <w:style w:type="character" w:customStyle="1" w:styleId="CabealhoCarcter">
    <w:name w:val="Cabeçalho Carácter"/>
    <w:basedOn w:val="Tipodeletrapredefinidodopargrafo"/>
    <w:link w:val="Cabealho"/>
    <w:uiPriority w:val="99"/>
    <w:rsid w:val="0004374D"/>
  </w:style>
  <w:style w:type="paragraph" w:styleId="Rodap">
    <w:name w:val="footer"/>
    <w:basedOn w:val="Normal"/>
    <w:link w:val="RodapCarcter"/>
    <w:uiPriority w:val="99"/>
    <w:unhideWhenUsed/>
    <w:rsid w:val="0004374D"/>
    <w:pPr>
      <w:tabs>
        <w:tab w:val="center" w:pos="4252"/>
        <w:tab w:val="right" w:pos="8504"/>
      </w:tabs>
    </w:pPr>
  </w:style>
  <w:style w:type="character" w:customStyle="1" w:styleId="RodapCarcter">
    <w:name w:val="Rodapé Carácter"/>
    <w:basedOn w:val="Tipodeletrapredefinidodopargrafo"/>
    <w:link w:val="Rodap"/>
    <w:uiPriority w:val="99"/>
    <w:rsid w:val="0004374D"/>
  </w:style>
  <w:style w:type="paragraph" w:styleId="Textodebalo">
    <w:name w:val="Balloon Text"/>
    <w:basedOn w:val="Normal"/>
    <w:link w:val="TextodebaloCarcter"/>
    <w:uiPriority w:val="99"/>
    <w:semiHidden/>
    <w:unhideWhenUsed/>
    <w:rsid w:val="00580DDB"/>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80DDB"/>
    <w:rPr>
      <w:rFonts w:ascii="Tahoma" w:hAnsi="Tahoma" w:cs="Tahoma"/>
      <w:sz w:val="16"/>
      <w:szCs w:val="16"/>
    </w:rPr>
  </w:style>
  <w:style w:type="paragraph" w:styleId="Textodenotaderodap">
    <w:name w:val="footnote text"/>
    <w:basedOn w:val="Normal"/>
    <w:link w:val="TextodenotaderodapCarcter"/>
    <w:uiPriority w:val="99"/>
    <w:semiHidden/>
    <w:unhideWhenUsed/>
    <w:rsid w:val="00A6311E"/>
    <w:rPr>
      <w:sz w:val="20"/>
      <w:szCs w:val="20"/>
    </w:rPr>
  </w:style>
  <w:style w:type="character" w:customStyle="1" w:styleId="TextodenotaderodapCarcter">
    <w:name w:val="Texto de nota de rodapé Carácter"/>
    <w:basedOn w:val="Tipodeletrapredefinidodopargrafo"/>
    <w:link w:val="Textodenotaderodap"/>
    <w:uiPriority w:val="99"/>
    <w:semiHidden/>
    <w:rsid w:val="00A6311E"/>
    <w:rPr>
      <w:rFonts w:ascii="Calibri" w:hAnsi="Calibri" w:cs="Times New Roman"/>
      <w:sz w:val="20"/>
      <w:szCs w:val="20"/>
    </w:rPr>
  </w:style>
  <w:style w:type="character" w:styleId="Refdenotaderodap">
    <w:name w:val="footnote reference"/>
    <w:basedOn w:val="Tipodeletrapredefinidodopargrafo"/>
    <w:uiPriority w:val="99"/>
    <w:semiHidden/>
    <w:unhideWhenUsed/>
    <w:rsid w:val="00A6311E"/>
    <w:rPr>
      <w:vertAlign w:val="superscript"/>
    </w:rPr>
  </w:style>
  <w:style w:type="character" w:customStyle="1" w:styleId="apple-converted-space">
    <w:name w:val="apple-converted-space"/>
    <w:basedOn w:val="Tipodeletrapredefinidodopargrafo"/>
    <w:rsid w:val="00914743"/>
  </w:style>
  <w:style w:type="character" w:styleId="Hiperligao">
    <w:name w:val="Hyperlink"/>
    <w:basedOn w:val="Tipodeletrapredefinidodopargrafo"/>
    <w:uiPriority w:val="99"/>
    <w:unhideWhenUsed/>
    <w:rsid w:val="003E3575"/>
    <w:rPr>
      <w:color w:val="0000FF" w:themeColor="hyperlink"/>
      <w:u w:val="single"/>
    </w:rPr>
  </w:style>
  <w:style w:type="character" w:customStyle="1" w:styleId="Cabealho3Carcter">
    <w:name w:val="Cabeçalho 3 Carácter"/>
    <w:basedOn w:val="Tipodeletrapredefinidodopargrafo"/>
    <w:link w:val="Cabealho3"/>
    <w:uiPriority w:val="9"/>
    <w:rsid w:val="003E3575"/>
    <w:rPr>
      <w:rFonts w:asciiTheme="majorHAnsi" w:eastAsiaTheme="majorEastAsia" w:hAnsiTheme="majorHAnsi" w:cstheme="majorBidi"/>
      <w:b/>
      <w:bCs/>
      <w:color w:val="4F81BD" w:themeColor="accent1"/>
    </w:rPr>
  </w:style>
  <w:style w:type="character" w:customStyle="1" w:styleId="defmeta">
    <w:name w:val="defmeta"/>
    <w:basedOn w:val="Tipodeletrapredefinidodopargrafo"/>
    <w:rsid w:val="00033559"/>
  </w:style>
  <w:style w:type="character" w:styleId="Forte">
    <w:name w:val="Strong"/>
    <w:basedOn w:val="Tipodeletrapredefinidodopargrafo"/>
    <w:uiPriority w:val="22"/>
    <w:qFormat/>
    <w:rsid w:val="00033559"/>
    <w:rPr>
      <w:b/>
      <w:bCs/>
    </w:rPr>
  </w:style>
  <w:style w:type="character" w:customStyle="1" w:styleId="PargrafodaListaCarcter">
    <w:name w:val="Parágrafo da Lista Carácter"/>
    <w:link w:val="PargrafodaLista"/>
    <w:uiPriority w:val="34"/>
    <w:rsid w:val="00463BF5"/>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AB8"/>
    <w:pPr>
      <w:spacing w:after="0" w:line="240" w:lineRule="auto"/>
    </w:pPr>
    <w:rPr>
      <w:rFonts w:ascii="Calibri" w:hAnsi="Calibri" w:cs="Times New Roman"/>
    </w:rPr>
  </w:style>
  <w:style w:type="paragraph" w:styleId="Cabealho3">
    <w:name w:val="heading 3"/>
    <w:basedOn w:val="Normal"/>
    <w:next w:val="Normal"/>
    <w:link w:val="Cabealho3Carcter"/>
    <w:uiPriority w:val="9"/>
    <w:unhideWhenUsed/>
    <w:qFormat/>
    <w:rsid w:val="003E3575"/>
    <w:pPr>
      <w:keepNext/>
      <w:keepLines/>
      <w:spacing w:before="200"/>
      <w:outlineLvl w:val="2"/>
    </w:pPr>
    <w:rPr>
      <w:rFonts w:asciiTheme="majorHAnsi" w:eastAsiaTheme="majorEastAsia" w:hAnsiTheme="majorHAnsi" w:cstheme="majorBidi"/>
      <w:b/>
      <w:bCs/>
      <w:color w:val="4F81BD" w:themeColor="accent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E2479"/>
    <w:pPr>
      <w:autoSpaceDE w:val="0"/>
      <w:autoSpaceDN w:val="0"/>
      <w:adjustRightInd w:val="0"/>
      <w:spacing w:after="0" w:line="240" w:lineRule="auto"/>
    </w:pPr>
    <w:rPr>
      <w:rFonts w:ascii="Calibri" w:hAnsi="Calibri" w:cs="Calibri"/>
      <w:color w:val="000000"/>
      <w:sz w:val="24"/>
      <w:szCs w:val="24"/>
    </w:rPr>
  </w:style>
  <w:style w:type="paragraph" w:styleId="PargrafodaLista">
    <w:name w:val="List Paragraph"/>
    <w:basedOn w:val="Normal"/>
    <w:link w:val="PargrafodaListaCarcter"/>
    <w:uiPriority w:val="34"/>
    <w:qFormat/>
    <w:rsid w:val="008E2479"/>
    <w:pPr>
      <w:ind w:left="720"/>
      <w:contextualSpacing/>
    </w:pPr>
  </w:style>
  <w:style w:type="paragraph" w:styleId="Cabealho">
    <w:name w:val="header"/>
    <w:basedOn w:val="Normal"/>
    <w:link w:val="CabealhoCarcter"/>
    <w:uiPriority w:val="99"/>
    <w:unhideWhenUsed/>
    <w:rsid w:val="0004374D"/>
    <w:pPr>
      <w:tabs>
        <w:tab w:val="center" w:pos="4252"/>
        <w:tab w:val="right" w:pos="8504"/>
      </w:tabs>
    </w:pPr>
  </w:style>
  <w:style w:type="character" w:customStyle="1" w:styleId="CabealhoCarcter">
    <w:name w:val="Cabeçalho Carácter"/>
    <w:basedOn w:val="Tipodeletrapredefinidodopargrafo"/>
    <w:link w:val="Cabealho"/>
    <w:uiPriority w:val="99"/>
    <w:rsid w:val="0004374D"/>
  </w:style>
  <w:style w:type="paragraph" w:styleId="Rodap">
    <w:name w:val="footer"/>
    <w:basedOn w:val="Normal"/>
    <w:link w:val="RodapCarcter"/>
    <w:uiPriority w:val="99"/>
    <w:unhideWhenUsed/>
    <w:rsid w:val="0004374D"/>
    <w:pPr>
      <w:tabs>
        <w:tab w:val="center" w:pos="4252"/>
        <w:tab w:val="right" w:pos="8504"/>
      </w:tabs>
    </w:pPr>
  </w:style>
  <w:style w:type="character" w:customStyle="1" w:styleId="RodapCarcter">
    <w:name w:val="Rodapé Carácter"/>
    <w:basedOn w:val="Tipodeletrapredefinidodopargrafo"/>
    <w:link w:val="Rodap"/>
    <w:uiPriority w:val="99"/>
    <w:rsid w:val="0004374D"/>
  </w:style>
  <w:style w:type="paragraph" w:styleId="Textodebalo">
    <w:name w:val="Balloon Text"/>
    <w:basedOn w:val="Normal"/>
    <w:link w:val="TextodebaloCarcter"/>
    <w:uiPriority w:val="99"/>
    <w:semiHidden/>
    <w:unhideWhenUsed/>
    <w:rsid w:val="00580DDB"/>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80DDB"/>
    <w:rPr>
      <w:rFonts w:ascii="Tahoma" w:hAnsi="Tahoma" w:cs="Tahoma"/>
      <w:sz w:val="16"/>
      <w:szCs w:val="16"/>
    </w:rPr>
  </w:style>
  <w:style w:type="paragraph" w:styleId="Textodenotaderodap">
    <w:name w:val="footnote text"/>
    <w:basedOn w:val="Normal"/>
    <w:link w:val="TextodenotaderodapCarcter"/>
    <w:uiPriority w:val="99"/>
    <w:semiHidden/>
    <w:unhideWhenUsed/>
    <w:rsid w:val="00A6311E"/>
    <w:rPr>
      <w:sz w:val="20"/>
      <w:szCs w:val="20"/>
    </w:rPr>
  </w:style>
  <w:style w:type="character" w:customStyle="1" w:styleId="TextodenotaderodapCarcter">
    <w:name w:val="Texto de nota de rodapé Carácter"/>
    <w:basedOn w:val="Tipodeletrapredefinidodopargrafo"/>
    <w:link w:val="Textodenotaderodap"/>
    <w:uiPriority w:val="99"/>
    <w:semiHidden/>
    <w:rsid w:val="00A6311E"/>
    <w:rPr>
      <w:rFonts w:ascii="Calibri" w:hAnsi="Calibri" w:cs="Times New Roman"/>
      <w:sz w:val="20"/>
      <w:szCs w:val="20"/>
    </w:rPr>
  </w:style>
  <w:style w:type="character" w:styleId="Refdenotaderodap">
    <w:name w:val="footnote reference"/>
    <w:basedOn w:val="Tipodeletrapredefinidodopargrafo"/>
    <w:uiPriority w:val="99"/>
    <w:semiHidden/>
    <w:unhideWhenUsed/>
    <w:rsid w:val="00A6311E"/>
    <w:rPr>
      <w:vertAlign w:val="superscript"/>
    </w:rPr>
  </w:style>
  <w:style w:type="character" w:customStyle="1" w:styleId="apple-converted-space">
    <w:name w:val="apple-converted-space"/>
    <w:basedOn w:val="Tipodeletrapredefinidodopargrafo"/>
    <w:rsid w:val="00914743"/>
  </w:style>
  <w:style w:type="character" w:styleId="Hiperligao">
    <w:name w:val="Hyperlink"/>
    <w:basedOn w:val="Tipodeletrapredefinidodopargrafo"/>
    <w:uiPriority w:val="99"/>
    <w:unhideWhenUsed/>
    <w:rsid w:val="003E3575"/>
    <w:rPr>
      <w:color w:val="0000FF" w:themeColor="hyperlink"/>
      <w:u w:val="single"/>
    </w:rPr>
  </w:style>
  <w:style w:type="character" w:customStyle="1" w:styleId="Cabealho3Carcter">
    <w:name w:val="Cabeçalho 3 Carácter"/>
    <w:basedOn w:val="Tipodeletrapredefinidodopargrafo"/>
    <w:link w:val="Cabealho3"/>
    <w:uiPriority w:val="9"/>
    <w:rsid w:val="003E3575"/>
    <w:rPr>
      <w:rFonts w:asciiTheme="majorHAnsi" w:eastAsiaTheme="majorEastAsia" w:hAnsiTheme="majorHAnsi" w:cstheme="majorBidi"/>
      <w:b/>
      <w:bCs/>
      <w:color w:val="4F81BD" w:themeColor="accent1"/>
    </w:rPr>
  </w:style>
  <w:style w:type="character" w:customStyle="1" w:styleId="defmeta">
    <w:name w:val="defmeta"/>
    <w:basedOn w:val="Tipodeletrapredefinidodopargrafo"/>
    <w:rsid w:val="00033559"/>
  </w:style>
  <w:style w:type="character" w:styleId="Forte">
    <w:name w:val="Strong"/>
    <w:basedOn w:val="Tipodeletrapredefinidodopargrafo"/>
    <w:uiPriority w:val="22"/>
    <w:qFormat/>
    <w:rsid w:val="00033559"/>
    <w:rPr>
      <w:b/>
      <w:bCs/>
    </w:rPr>
  </w:style>
  <w:style w:type="character" w:customStyle="1" w:styleId="PargrafodaListaCarcter">
    <w:name w:val="Parágrafo da Lista Carácter"/>
    <w:link w:val="PargrafodaLista"/>
    <w:uiPriority w:val="34"/>
    <w:rsid w:val="00463BF5"/>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890907">
      <w:bodyDiv w:val="1"/>
      <w:marLeft w:val="0"/>
      <w:marRight w:val="0"/>
      <w:marTop w:val="0"/>
      <w:marBottom w:val="0"/>
      <w:divBdr>
        <w:top w:val="none" w:sz="0" w:space="0" w:color="auto"/>
        <w:left w:val="none" w:sz="0" w:space="0" w:color="auto"/>
        <w:bottom w:val="none" w:sz="0" w:space="0" w:color="auto"/>
        <w:right w:val="none" w:sz="0" w:space="0" w:color="auto"/>
      </w:divBdr>
    </w:div>
    <w:div w:id="1519731578">
      <w:bodyDiv w:val="1"/>
      <w:marLeft w:val="0"/>
      <w:marRight w:val="0"/>
      <w:marTop w:val="0"/>
      <w:marBottom w:val="0"/>
      <w:divBdr>
        <w:top w:val="none" w:sz="0" w:space="0" w:color="auto"/>
        <w:left w:val="none" w:sz="0" w:space="0" w:color="auto"/>
        <w:bottom w:val="none" w:sz="0" w:space="0" w:color="auto"/>
        <w:right w:val="none" w:sz="0" w:space="0" w:color="auto"/>
      </w:divBdr>
    </w:div>
    <w:div w:id="1531799332">
      <w:bodyDiv w:val="1"/>
      <w:marLeft w:val="0"/>
      <w:marRight w:val="0"/>
      <w:marTop w:val="0"/>
      <w:marBottom w:val="0"/>
      <w:divBdr>
        <w:top w:val="none" w:sz="0" w:space="0" w:color="auto"/>
        <w:left w:val="none" w:sz="0" w:space="0" w:color="auto"/>
        <w:bottom w:val="none" w:sz="0" w:space="0" w:color="auto"/>
        <w:right w:val="none" w:sz="0" w:space="0" w:color="auto"/>
      </w:divBdr>
    </w:div>
    <w:div w:id="1847792724">
      <w:bodyDiv w:val="1"/>
      <w:marLeft w:val="0"/>
      <w:marRight w:val="0"/>
      <w:marTop w:val="0"/>
      <w:marBottom w:val="0"/>
      <w:divBdr>
        <w:top w:val="none" w:sz="0" w:space="0" w:color="auto"/>
        <w:left w:val="none" w:sz="0" w:space="0" w:color="auto"/>
        <w:bottom w:val="none" w:sz="0" w:space="0" w:color="auto"/>
        <w:right w:val="none" w:sz="0" w:space="0" w:color="auto"/>
      </w:divBdr>
      <w:divsChild>
        <w:div w:id="1059783527">
          <w:marLeft w:val="0"/>
          <w:marRight w:val="0"/>
          <w:marTop w:val="0"/>
          <w:marBottom w:val="150"/>
          <w:divBdr>
            <w:top w:val="none" w:sz="0" w:space="0" w:color="auto"/>
            <w:left w:val="none" w:sz="0" w:space="0" w:color="auto"/>
            <w:bottom w:val="none" w:sz="0" w:space="0" w:color="auto"/>
            <w:right w:val="none" w:sz="0" w:space="0" w:color="auto"/>
          </w:divBdr>
        </w:div>
        <w:div w:id="1832215026">
          <w:marLeft w:val="0"/>
          <w:marRight w:val="0"/>
          <w:marTop w:val="0"/>
          <w:marBottom w:val="0"/>
          <w:divBdr>
            <w:top w:val="none" w:sz="0" w:space="0" w:color="auto"/>
            <w:left w:val="none" w:sz="0" w:space="0" w:color="auto"/>
            <w:bottom w:val="none" w:sz="0" w:space="0" w:color="auto"/>
            <w:right w:val="none" w:sz="0" w:space="0" w:color="auto"/>
          </w:divBdr>
          <w:divsChild>
            <w:div w:id="1084256383">
              <w:marLeft w:val="0"/>
              <w:marRight w:val="0"/>
              <w:marTop w:val="0"/>
              <w:marBottom w:val="0"/>
              <w:divBdr>
                <w:top w:val="none" w:sz="0" w:space="0" w:color="auto"/>
                <w:left w:val="none" w:sz="0" w:space="0" w:color="auto"/>
                <w:bottom w:val="none" w:sz="0" w:space="0" w:color="auto"/>
                <w:right w:val="none" w:sz="0" w:space="0" w:color="auto"/>
              </w:divBdr>
              <w:divsChild>
                <w:div w:id="6931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9079">
          <w:marLeft w:val="0"/>
          <w:marRight w:val="0"/>
          <w:marTop w:val="0"/>
          <w:marBottom w:val="0"/>
          <w:divBdr>
            <w:top w:val="none" w:sz="0" w:space="0" w:color="auto"/>
            <w:left w:val="none" w:sz="0" w:space="0" w:color="auto"/>
            <w:bottom w:val="none" w:sz="0" w:space="0" w:color="auto"/>
            <w:right w:val="none" w:sz="0" w:space="0" w:color="auto"/>
          </w:divBdr>
          <w:divsChild>
            <w:div w:id="729620033">
              <w:marLeft w:val="120"/>
              <w:marRight w:val="0"/>
              <w:marTop w:val="0"/>
              <w:marBottom w:val="0"/>
              <w:divBdr>
                <w:top w:val="none" w:sz="0" w:space="0" w:color="auto"/>
                <w:left w:val="none" w:sz="0" w:space="0" w:color="auto"/>
                <w:bottom w:val="none" w:sz="0" w:space="0" w:color="auto"/>
                <w:right w:val="none" w:sz="0" w:space="0" w:color="auto"/>
              </w:divBdr>
            </w:div>
          </w:divsChild>
        </w:div>
        <w:div w:id="939484480">
          <w:marLeft w:val="0"/>
          <w:marRight w:val="0"/>
          <w:marTop w:val="0"/>
          <w:marBottom w:val="0"/>
          <w:divBdr>
            <w:top w:val="none" w:sz="0" w:space="0" w:color="auto"/>
            <w:left w:val="none" w:sz="0" w:space="0" w:color="auto"/>
            <w:bottom w:val="none" w:sz="0" w:space="0" w:color="auto"/>
            <w:right w:val="none" w:sz="0" w:space="0" w:color="auto"/>
          </w:divBdr>
          <w:divsChild>
            <w:div w:id="101610756">
              <w:marLeft w:val="0"/>
              <w:marRight w:val="0"/>
              <w:marTop w:val="0"/>
              <w:marBottom w:val="0"/>
              <w:divBdr>
                <w:top w:val="none" w:sz="0" w:space="0" w:color="auto"/>
                <w:left w:val="none" w:sz="0" w:space="0" w:color="auto"/>
                <w:bottom w:val="none" w:sz="0" w:space="0" w:color="auto"/>
                <w:right w:val="none" w:sz="0" w:space="0" w:color="auto"/>
              </w:divBdr>
              <w:divsChild>
                <w:div w:id="120883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51509">
          <w:marLeft w:val="0"/>
          <w:marRight w:val="0"/>
          <w:marTop w:val="0"/>
          <w:marBottom w:val="0"/>
          <w:divBdr>
            <w:top w:val="none" w:sz="0" w:space="0" w:color="auto"/>
            <w:left w:val="none" w:sz="0" w:space="0" w:color="auto"/>
            <w:bottom w:val="none" w:sz="0" w:space="0" w:color="auto"/>
            <w:right w:val="none" w:sz="0" w:space="0" w:color="auto"/>
          </w:divBdr>
          <w:divsChild>
            <w:div w:id="1873807209">
              <w:marLeft w:val="120"/>
              <w:marRight w:val="0"/>
              <w:marTop w:val="0"/>
              <w:marBottom w:val="0"/>
              <w:divBdr>
                <w:top w:val="none" w:sz="0" w:space="0" w:color="auto"/>
                <w:left w:val="none" w:sz="0" w:space="0" w:color="auto"/>
                <w:bottom w:val="none" w:sz="0" w:space="0" w:color="auto"/>
                <w:right w:val="none" w:sz="0" w:space="0" w:color="auto"/>
              </w:divBdr>
            </w:div>
          </w:divsChild>
        </w:div>
        <w:div w:id="751314018">
          <w:marLeft w:val="0"/>
          <w:marRight w:val="0"/>
          <w:marTop w:val="0"/>
          <w:marBottom w:val="0"/>
          <w:divBdr>
            <w:top w:val="none" w:sz="0" w:space="0" w:color="auto"/>
            <w:left w:val="none" w:sz="0" w:space="0" w:color="auto"/>
            <w:bottom w:val="none" w:sz="0" w:space="0" w:color="auto"/>
            <w:right w:val="none" w:sz="0" w:space="0" w:color="auto"/>
          </w:divBdr>
          <w:divsChild>
            <w:div w:id="1387529895">
              <w:marLeft w:val="0"/>
              <w:marRight w:val="0"/>
              <w:marTop w:val="0"/>
              <w:marBottom w:val="0"/>
              <w:divBdr>
                <w:top w:val="none" w:sz="0" w:space="0" w:color="auto"/>
                <w:left w:val="none" w:sz="0" w:space="0" w:color="auto"/>
                <w:bottom w:val="none" w:sz="0" w:space="0" w:color="auto"/>
                <w:right w:val="none" w:sz="0" w:space="0" w:color="auto"/>
              </w:divBdr>
              <w:divsChild>
                <w:div w:id="53353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47132">
          <w:marLeft w:val="0"/>
          <w:marRight w:val="0"/>
          <w:marTop w:val="0"/>
          <w:marBottom w:val="0"/>
          <w:divBdr>
            <w:top w:val="none" w:sz="0" w:space="0" w:color="auto"/>
            <w:left w:val="none" w:sz="0" w:space="0" w:color="auto"/>
            <w:bottom w:val="none" w:sz="0" w:space="0" w:color="auto"/>
            <w:right w:val="none" w:sz="0" w:space="0" w:color="auto"/>
          </w:divBdr>
          <w:divsChild>
            <w:div w:id="1175926244">
              <w:marLeft w:val="120"/>
              <w:marRight w:val="0"/>
              <w:marTop w:val="0"/>
              <w:marBottom w:val="0"/>
              <w:divBdr>
                <w:top w:val="none" w:sz="0" w:space="0" w:color="auto"/>
                <w:left w:val="none" w:sz="0" w:space="0" w:color="auto"/>
                <w:bottom w:val="none" w:sz="0" w:space="0" w:color="auto"/>
                <w:right w:val="none" w:sz="0" w:space="0" w:color="auto"/>
              </w:divBdr>
            </w:div>
          </w:divsChild>
        </w:div>
        <w:div w:id="76443206">
          <w:marLeft w:val="0"/>
          <w:marRight w:val="0"/>
          <w:marTop w:val="75"/>
          <w:marBottom w:val="0"/>
          <w:divBdr>
            <w:top w:val="none" w:sz="0" w:space="0" w:color="auto"/>
            <w:left w:val="none" w:sz="0" w:space="0" w:color="auto"/>
            <w:bottom w:val="none" w:sz="0" w:space="0" w:color="auto"/>
            <w:right w:val="none" w:sz="0" w:space="0" w:color="auto"/>
          </w:divBdr>
          <w:divsChild>
            <w:div w:id="2027973403">
              <w:marLeft w:val="0"/>
              <w:marRight w:val="0"/>
              <w:marTop w:val="0"/>
              <w:marBottom w:val="0"/>
              <w:divBdr>
                <w:top w:val="none" w:sz="0" w:space="3" w:color="auto"/>
                <w:left w:val="none" w:sz="0" w:space="0" w:color="auto"/>
                <w:bottom w:val="none" w:sz="0" w:space="0" w:color="auto"/>
                <w:right w:val="none" w:sz="0" w:space="0" w:color="auto"/>
              </w:divBdr>
            </w:div>
          </w:divsChild>
        </w:div>
        <w:div w:id="344095209">
          <w:marLeft w:val="0"/>
          <w:marRight w:val="0"/>
          <w:marTop w:val="0"/>
          <w:marBottom w:val="0"/>
          <w:divBdr>
            <w:top w:val="none" w:sz="0" w:space="0" w:color="auto"/>
            <w:left w:val="none" w:sz="0" w:space="0" w:color="auto"/>
            <w:bottom w:val="none" w:sz="0" w:space="0" w:color="auto"/>
            <w:right w:val="none" w:sz="0" w:space="0" w:color="auto"/>
          </w:divBdr>
          <w:divsChild>
            <w:div w:id="677269567">
              <w:marLeft w:val="0"/>
              <w:marRight w:val="0"/>
              <w:marTop w:val="0"/>
              <w:marBottom w:val="0"/>
              <w:divBdr>
                <w:top w:val="none" w:sz="0" w:space="0" w:color="auto"/>
                <w:left w:val="none" w:sz="0" w:space="0" w:color="auto"/>
                <w:bottom w:val="none" w:sz="0" w:space="0" w:color="auto"/>
                <w:right w:val="none" w:sz="0" w:space="0" w:color="auto"/>
              </w:divBdr>
              <w:divsChild>
                <w:div w:id="42450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1434">
          <w:marLeft w:val="0"/>
          <w:marRight w:val="0"/>
          <w:marTop w:val="0"/>
          <w:marBottom w:val="0"/>
          <w:divBdr>
            <w:top w:val="none" w:sz="0" w:space="0" w:color="auto"/>
            <w:left w:val="none" w:sz="0" w:space="0" w:color="auto"/>
            <w:bottom w:val="none" w:sz="0" w:space="0" w:color="auto"/>
            <w:right w:val="none" w:sz="0" w:space="0" w:color="auto"/>
          </w:divBdr>
          <w:divsChild>
            <w:div w:id="495151503">
              <w:marLeft w:val="120"/>
              <w:marRight w:val="0"/>
              <w:marTop w:val="0"/>
              <w:marBottom w:val="0"/>
              <w:divBdr>
                <w:top w:val="none" w:sz="0" w:space="0" w:color="auto"/>
                <w:left w:val="none" w:sz="0" w:space="0" w:color="auto"/>
                <w:bottom w:val="none" w:sz="0" w:space="0" w:color="auto"/>
                <w:right w:val="none" w:sz="0" w:space="0" w:color="auto"/>
              </w:divBdr>
            </w:div>
          </w:divsChild>
        </w:div>
        <w:div w:id="1733580987">
          <w:marLeft w:val="0"/>
          <w:marRight w:val="0"/>
          <w:marTop w:val="0"/>
          <w:marBottom w:val="0"/>
          <w:divBdr>
            <w:top w:val="none" w:sz="0" w:space="0" w:color="auto"/>
            <w:left w:val="none" w:sz="0" w:space="0" w:color="auto"/>
            <w:bottom w:val="none" w:sz="0" w:space="0" w:color="auto"/>
            <w:right w:val="none" w:sz="0" w:space="0" w:color="auto"/>
          </w:divBdr>
          <w:divsChild>
            <w:div w:id="1228806819">
              <w:marLeft w:val="0"/>
              <w:marRight w:val="0"/>
              <w:marTop w:val="0"/>
              <w:marBottom w:val="0"/>
              <w:divBdr>
                <w:top w:val="none" w:sz="0" w:space="0" w:color="auto"/>
                <w:left w:val="none" w:sz="0" w:space="0" w:color="auto"/>
                <w:bottom w:val="none" w:sz="0" w:space="0" w:color="auto"/>
                <w:right w:val="none" w:sz="0" w:space="0" w:color="auto"/>
              </w:divBdr>
              <w:divsChild>
                <w:div w:id="74194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7016">
          <w:marLeft w:val="0"/>
          <w:marRight w:val="0"/>
          <w:marTop w:val="0"/>
          <w:marBottom w:val="0"/>
          <w:divBdr>
            <w:top w:val="none" w:sz="0" w:space="0" w:color="auto"/>
            <w:left w:val="none" w:sz="0" w:space="0" w:color="auto"/>
            <w:bottom w:val="none" w:sz="0" w:space="0" w:color="auto"/>
            <w:right w:val="none" w:sz="0" w:space="0" w:color="auto"/>
          </w:divBdr>
          <w:divsChild>
            <w:div w:id="358894427">
              <w:marLeft w:val="120"/>
              <w:marRight w:val="0"/>
              <w:marTop w:val="0"/>
              <w:marBottom w:val="0"/>
              <w:divBdr>
                <w:top w:val="none" w:sz="0" w:space="0" w:color="auto"/>
                <w:left w:val="none" w:sz="0" w:space="0" w:color="auto"/>
                <w:bottom w:val="none" w:sz="0" w:space="0" w:color="auto"/>
                <w:right w:val="none" w:sz="0" w:space="0" w:color="auto"/>
              </w:divBdr>
            </w:div>
          </w:divsChild>
        </w:div>
        <w:div w:id="1518731836">
          <w:marLeft w:val="0"/>
          <w:marRight w:val="0"/>
          <w:marTop w:val="0"/>
          <w:marBottom w:val="0"/>
          <w:divBdr>
            <w:top w:val="none" w:sz="0" w:space="0" w:color="auto"/>
            <w:left w:val="none" w:sz="0" w:space="0" w:color="auto"/>
            <w:bottom w:val="none" w:sz="0" w:space="0" w:color="auto"/>
            <w:right w:val="none" w:sz="0" w:space="0" w:color="auto"/>
          </w:divBdr>
          <w:divsChild>
            <w:div w:id="860582489">
              <w:marLeft w:val="0"/>
              <w:marRight w:val="0"/>
              <w:marTop w:val="0"/>
              <w:marBottom w:val="0"/>
              <w:divBdr>
                <w:top w:val="none" w:sz="0" w:space="0" w:color="auto"/>
                <w:left w:val="none" w:sz="0" w:space="0" w:color="auto"/>
                <w:bottom w:val="none" w:sz="0" w:space="0" w:color="auto"/>
                <w:right w:val="none" w:sz="0" w:space="0" w:color="auto"/>
              </w:divBdr>
              <w:divsChild>
                <w:div w:id="130731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87405">
          <w:marLeft w:val="0"/>
          <w:marRight w:val="0"/>
          <w:marTop w:val="0"/>
          <w:marBottom w:val="0"/>
          <w:divBdr>
            <w:top w:val="none" w:sz="0" w:space="0" w:color="auto"/>
            <w:left w:val="none" w:sz="0" w:space="0" w:color="auto"/>
            <w:bottom w:val="none" w:sz="0" w:space="0" w:color="auto"/>
            <w:right w:val="none" w:sz="0" w:space="0" w:color="auto"/>
          </w:divBdr>
          <w:divsChild>
            <w:div w:id="130608638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53591457">
      <w:bodyDiv w:val="1"/>
      <w:marLeft w:val="0"/>
      <w:marRight w:val="0"/>
      <w:marTop w:val="0"/>
      <w:marBottom w:val="0"/>
      <w:divBdr>
        <w:top w:val="none" w:sz="0" w:space="0" w:color="auto"/>
        <w:left w:val="none" w:sz="0" w:space="0" w:color="auto"/>
        <w:bottom w:val="none" w:sz="0" w:space="0" w:color="auto"/>
        <w:right w:val="none" w:sz="0" w:space="0" w:color="auto"/>
      </w:divBdr>
      <w:divsChild>
        <w:div w:id="1212644978">
          <w:marLeft w:val="0"/>
          <w:marRight w:val="0"/>
          <w:marTop w:val="0"/>
          <w:marBottom w:val="150"/>
          <w:divBdr>
            <w:top w:val="none" w:sz="0" w:space="0" w:color="auto"/>
            <w:left w:val="none" w:sz="0" w:space="0" w:color="auto"/>
            <w:bottom w:val="none" w:sz="0" w:space="0" w:color="auto"/>
            <w:right w:val="none" w:sz="0" w:space="0" w:color="auto"/>
          </w:divBdr>
        </w:div>
        <w:div w:id="62342574">
          <w:marLeft w:val="0"/>
          <w:marRight w:val="0"/>
          <w:marTop w:val="0"/>
          <w:marBottom w:val="0"/>
          <w:divBdr>
            <w:top w:val="none" w:sz="0" w:space="0" w:color="auto"/>
            <w:left w:val="none" w:sz="0" w:space="0" w:color="auto"/>
            <w:bottom w:val="none" w:sz="0" w:space="0" w:color="auto"/>
            <w:right w:val="none" w:sz="0" w:space="0" w:color="auto"/>
          </w:divBdr>
          <w:divsChild>
            <w:div w:id="1190336233">
              <w:marLeft w:val="0"/>
              <w:marRight w:val="0"/>
              <w:marTop w:val="0"/>
              <w:marBottom w:val="0"/>
              <w:divBdr>
                <w:top w:val="none" w:sz="0" w:space="0" w:color="auto"/>
                <w:left w:val="none" w:sz="0" w:space="0" w:color="auto"/>
                <w:bottom w:val="none" w:sz="0" w:space="0" w:color="auto"/>
                <w:right w:val="none" w:sz="0" w:space="0" w:color="auto"/>
              </w:divBdr>
              <w:divsChild>
                <w:div w:id="32836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0301">
          <w:marLeft w:val="0"/>
          <w:marRight w:val="0"/>
          <w:marTop w:val="0"/>
          <w:marBottom w:val="0"/>
          <w:divBdr>
            <w:top w:val="none" w:sz="0" w:space="0" w:color="auto"/>
            <w:left w:val="none" w:sz="0" w:space="0" w:color="auto"/>
            <w:bottom w:val="none" w:sz="0" w:space="0" w:color="auto"/>
            <w:right w:val="none" w:sz="0" w:space="0" w:color="auto"/>
          </w:divBdr>
          <w:divsChild>
            <w:div w:id="1284311980">
              <w:marLeft w:val="120"/>
              <w:marRight w:val="0"/>
              <w:marTop w:val="0"/>
              <w:marBottom w:val="0"/>
              <w:divBdr>
                <w:top w:val="none" w:sz="0" w:space="0" w:color="auto"/>
                <w:left w:val="none" w:sz="0" w:space="0" w:color="auto"/>
                <w:bottom w:val="none" w:sz="0" w:space="0" w:color="auto"/>
                <w:right w:val="none" w:sz="0" w:space="0" w:color="auto"/>
              </w:divBdr>
            </w:div>
          </w:divsChild>
        </w:div>
        <w:div w:id="9120">
          <w:marLeft w:val="0"/>
          <w:marRight w:val="0"/>
          <w:marTop w:val="0"/>
          <w:marBottom w:val="0"/>
          <w:divBdr>
            <w:top w:val="none" w:sz="0" w:space="0" w:color="auto"/>
            <w:left w:val="none" w:sz="0" w:space="0" w:color="auto"/>
            <w:bottom w:val="none" w:sz="0" w:space="0" w:color="auto"/>
            <w:right w:val="none" w:sz="0" w:space="0" w:color="auto"/>
          </w:divBdr>
          <w:divsChild>
            <w:div w:id="513689852">
              <w:marLeft w:val="0"/>
              <w:marRight w:val="0"/>
              <w:marTop w:val="0"/>
              <w:marBottom w:val="0"/>
              <w:divBdr>
                <w:top w:val="none" w:sz="0" w:space="0" w:color="auto"/>
                <w:left w:val="none" w:sz="0" w:space="0" w:color="auto"/>
                <w:bottom w:val="none" w:sz="0" w:space="0" w:color="auto"/>
                <w:right w:val="none" w:sz="0" w:space="0" w:color="auto"/>
              </w:divBdr>
              <w:divsChild>
                <w:div w:id="5848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72757">
          <w:marLeft w:val="0"/>
          <w:marRight w:val="0"/>
          <w:marTop w:val="0"/>
          <w:marBottom w:val="0"/>
          <w:divBdr>
            <w:top w:val="none" w:sz="0" w:space="0" w:color="auto"/>
            <w:left w:val="none" w:sz="0" w:space="0" w:color="auto"/>
            <w:bottom w:val="none" w:sz="0" w:space="0" w:color="auto"/>
            <w:right w:val="none" w:sz="0" w:space="0" w:color="auto"/>
          </w:divBdr>
          <w:divsChild>
            <w:div w:id="1315447243">
              <w:marLeft w:val="120"/>
              <w:marRight w:val="0"/>
              <w:marTop w:val="0"/>
              <w:marBottom w:val="0"/>
              <w:divBdr>
                <w:top w:val="none" w:sz="0" w:space="0" w:color="auto"/>
                <w:left w:val="none" w:sz="0" w:space="0" w:color="auto"/>
                <w:bottom w:val="none" w:sz="0" w:space="0" w:color="auto"/>
                <w:right w:val="none" w:sz="0" w:space="0" w:color="auto"/>
              </w:divBdr>
            </w:div>
          </w:divsChild>
        </w:div>
        <w:div w:id="533886199">
          <w:marLeft w:val="0"/>
          <w:marRight w:val="0"/>
          <w:marTop w:val="0"/>
          <w:marBottom w:val="0"/>
          <w:divBdr>
            <w:top w:val="none" w:sz="0" w:space="0" w:color="auto"/>
            <w:left w:val="none" w:sz="0" w:space="0" w:color="auto"/>
            <w:bottom w:val="none" w:sz="0" w:space="0" w:color="auto"/>
            <w:right w:val="none" w:sz="0" w:space="0" w:color="auto"/>
          </w:divBdr>
          <w:divsChild>
            <w:div w:id="1187132504">
              <w:marLeft w:val="0"/>
              <w:marRight w:val="0"/>
              <w:marTop w:val="0"/>
              <w:marBottom w:val="0"/>
              <w:divBdr>
                <w:top w:val="none" w:sz="0" w:space="0" w:color="auto"/>
                <w:left w:val="none" w:sz="0" w:space="0" w:color="auto"/>
                <w:bottom w:val="none" w:sz="0" w:space="0" w:color="auto"/>
                <w:right w:val="none" w:sz="0" w:space="0" w:color="auto"/>
              </w:divBdr>
              <w:divsChild>
                <w:div w:id="1781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7751">
          <w:marLeft w:val="0"/>
          <w:marRight w:val="0"/>
          <w:marTop w:val="0"/>
          <w:marBottom w:val="0"/>
          <w:divBdr>
            <w:top w:val="none" w:sz="0" w:space="0" w:color="auto"/>
            <w:left w:val="none" w:sz="0" w:space="0" w:color="auto"/>
            <w:bottom w:val="none" w:sz="0" w:space="0" w:color="auto"/>
            <w:right w:val="none" w:sz="0" w:space="0" w:color="auto"/>
          </w:divBdr>
        </w:div>
      </w:divsChild>
    </w:div>
    <w:div w:id="208556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rlaborais.pt/documents/10182/13353/CRL+-+Relat%C3%B3rio+sobre+Emprego+e+Forma%C3%A7%C3%A3o+2015+%28act.+16.11.2016%29/9c66b5fd-e3fa-4340-9cdc-6324d667484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crlaborais.pt/documents/10182/13353/CRL+-+Relat%C3%B3rio+sobre+Emprego+e+Forma%C3%A7%C3%A3o+2015+%28act.+16.11.2016%29/9c66b5fd-e3fa-4340-9cdc-6324d667484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B80EE-712E-474D-BD79-BEFA2AA14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1676</Words>
  <Characters>9054</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II, IP - MTSS</Company>
  <LinksUpToDate>false</LinksUpToDate>
  <CharactersWithSpaces>10709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Paula.C.Agapito</dc:creator>
  <cp:lastModifiedBy>Teresa Sabido Costa</cp:lastModifiedBy>
  <cp:revision>3</cp:revision>
  <cp:lastPrinted>2018-02-09T12:48:00Z</cp:lastPrinted>
  <dcterms:created xsi:type="dcterms:W3CDTF">2018-03-28T17:00:00Z</dcterms:created>
  <dcterms:modified xsi:type="dcterms:W3CDTF">2019-07-23T16:49:00Z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